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D1" w:rsidRPr="002A59B6" w:rsidRDefault="00EA6248" w:rsidP="002A59B6">
      <w:pPr>
        <w:pStyle w:val="DocTitle"/>
        <w:rPr>
          <w:color w:val="FFFFFF"/>
          <w:sz w:val="80"/>
          <w:szCs w:val="80"/>
        </w:rPr>
      </w:pPr>
      <w:r>
        <w:rPr>
          <w:noProof/>
          <w:lang w:eastAsia="en-GB"/>
        </w:rPr>
        <w:drawing>
          <wp:anchor distT="0" distB="0" distL="114300" distR="114300" simplePos="0" relativeHeight="251657728" behindDoc="1" locked="1" layoutInCell="1" allowOverlap="1">
            <wp:simplePos x="0" y="0"/>
            <wp:positionH relativeFrom="column">
              <wp:posOffset>-616585</wp:posOffset>
            </wp:positionH>
            <wp:positionV relativeFrom="paragraph">
              <wp:posOffset>-377190</wp:posOffset>
            </wp:positionV>
            <wp:extent cx="7749540" cy="5043805"/>
            <wp:effectExtent l="19050" t="0" r="3810" b="0"/>
            <wp:wrapNone/>
            <wp:docPr id="54" name="Picture 37" descr="aecom_blue_green_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ecom_blue_green_spectrum"/>
                    <pic:cNvPicPr>
                      <a:picLocks noChangeAspect="1" noChangeArrowheads="1"/>
                    </pic:cNvPicPr>
                  </pic:nvPicPr>
                  <pic:blipFill>
                    <a:blip r:embed="rId8" cstate="print"/>
                    <a:srcRect/>
                    <a:stretch>
                      <a:fillRect/>
                    </a:stretch>
                  </pic:blipFill>
                  <pic:spPr bwMode="auto">
                    <a:xfrm>
                      <a:off x="0" y="0"/>
                      <a:ext cx="7749540" cy="5043805"/>
                    </a:xfrm>
                    <a:prstGeom prst="rect">
                      <a:avLst/>
                    </a:prstGeom>
                    <a:noFill/>
                  </pic:spPr>
                </pic:pic>
              </a:graphicData>
            </a:graphic>
          </wp:anchor>
        </w:drawing>
      </w:r>
    </w:p>
    <w:p w:rsidR="00F12CD1" w:rsidRPr="00F95695" w:rsidRDefault="00F12CD1" w:rsidP="00753EE9">
      <w:pPr>
        <w:pStyle w:val="Body"/>
        <w:rPr>
          <w:bCs/>
          <w:color w:val="FFFFFF"/>
          <w:sz w:val="72"/>
          <w:szCs w:val="72"/>
        </w:rPr>
      </w:pPr>
      <w:bookmarkStart w:id="0" w:name="DocTitle"/>
      <w:r w:rsidRPr="00F95695">
        <w:rPr>
          <w:bCs/>
          <w:color w:val="FFFFFF"/>
          <w:sz w:val="72"/>
          <w:szCs w:val="72"/>
        </w:rPr>
        <w:t xml:space="preserve">St Helena Airport and Supporting Infrastructure: </w:t>
      </w:r>
    </w:p>
    <w:bookmarkEnd w:id="0"/>
    <w:p w:rsidR="00F12CD1" w:rsidRDefault="00F12CD1" w:rsidP="00753EE9">
      <w:pPr>
        <w:pStyle w:val="Body"/>
        <w:rPr>
          <w:bCs/>
          <w:color w:val="FFFFFF"/>
          <w:sz w:val="56"/>
          <w:szCs w:val="56"/>
        </w:rPr>
      </w:pPr>
    </w:p>
    <w:p w:rsidR="00F12CD1" w:rsidRPr="00F95695" w:rsidRDefault="00F12CD1" w:rsidP="00753EE9">
      <w:pPr>
        <w:pStyle w:val="Body"/>
        <w:rPr>
          <w:bCs/>
          <w:color w:val="FFFFFF"/>
          <w:sz w:val="56"/>
          <w:szCs w:val="56"/>
        </w:rPr>
      </w:pPr>
      <w:r w:rsidRPr="00F95695">
        <w:rPr>
          <w:bCs/>
          <w:color w:val="FFFFFF"/>
          <w:sz w:val="56"/>
          <w:szCs w:val="56"/>
        </w:rPr>
        <w:t>Addendum to the Environmental Statement</w:t>
      </w:r>
      <w:r>
        <w:rPr>
          <w:bCs/>
          <w:color w:val="FFFFFF"/>
          <w:sz w:val="56"/>
          <w:szCs w:val="56"/>
        </w:rPr>
        <w:t xml:space="preserve"> </w:t>
      </w:r>
    </w:p>
    <w:p w:rsidR="00F12CD1" w:rsidRDefault="00F12CD1" w:rsidP="00835F86">
      <w:pPr>
        <w:pStyle w:val="Body"/>
        <w:rPr>
          <w:rStyle w:val="CommentReference"/>
        </w:rPr>
      </w:pPr>
    </w:p>
    <w:p w:rsidR="00F12CD1" w:rsidRDefault="00F12CD1" w:rsidP="00835F86">
      <w:pPr>
        <w:pStyle w:val="Body"/>
        <w:rPr>
          <w:rStyle w:val="CommentReference"/>
        </w:rPr>
      </w:pPr>
    </w:p>
    <w:p w:rsidR="00F12CD1" w:rsidRDefault="00F12CD1" w:rsidP="00835F86">
      <w:pPr>
        <w:pStyle w:val="Body"/>
        <w:sectPr w:rsidR="00F12CD1" w:rsidSect="004E1903">
          <w:headerReference w:type="default" r:id="rId9"/>
          <w:footerReference w:type="default" r:id="rId10"/>
          <w:pgSz w:w="11907" w:h="16840" w:code="9"/>
          <w:pgMar w:top="-3640" w:right="709" w:bottom="1729" w:left="907" w:header="709" w:footer="113" w:gutter="0"/>
          <w:cols w:space="720"/>
          <w:docGrid w:linePitch="360"/>
        </w:sectPr>
      </w:pPr>
    </w:p>
    <w:p w:rsidR="00FB1B49" w:rsidRDefault="00FB1B49" w:rsidP="00FB1B49">
      <w:pPr>
        <w:tabs>
          <w:tab w:val="left" w:pos="1418"/>
          <w:tab w:val="left" w:leader="dot" w:pos="4536"/>
          <w:tab w:val="left" w:pos="5103"/>
          <w:tab w:val="left" w:pos="6521"/>
          <w:tab w:val="left" w:leader="dot" w:pos="10206"/>
        </w:tabs>
      </w:pPr>
      <w:bookmarkStart w:id="1" w:name="IMSPage"/>
      <w:r>
        <w:lastRenderedPageBreak/>
        <w:t>Prepared by:</w:t>
      </w:r>
      <w:r>
        <w:tab/>
      </w:r>
      <w:r>
        <w:tab/>
      </w:r>
      <w:r>
        <w:tab/>
        <w:t>Approved by:</w:t>
      </w:r>
      <w:r>
        <w:tab/>
      </w:r>
      <w:r>
        <w:tab/>
      </w:r>
    </w:p>
    <w:p w:rsidR="00FB1B49" w:rsidRDefault="00FB1B49" w:rsidP="00FB1B49">
      <w:pPr>
        <w:tabs>
          <w:tab w:val="left" w:pos="1418"/>
          <w:tab w:val="left" w:pos="6521"/>
        </w:tabs>
      </w:pPr>
      <w:r>
        <w:tab/>
        <w:t>Iain Bell/ Ruth Mauritzen/ Phil Smart</w:t>
      </w:r>
      <w:r>
        <w:tab/>
        <w:t>Iain Bell</w:t>
      </w:r>
    </w:p>
    <w:p w:rsidR="00FB1B49" w:rsidRDefault="00FB1B49" w:rsidP="00FB1B49">
      <w:pPr>
        <w:tabs>
          <w:tab w:val="left" w:pos="1701"/>
          <w:tab w:val="left" w:pos="6237"/>
        </w:tabs>
      </w:pPr>
    </w:p>
    <w:p w:rsidR="00FB1B49" w:rsidRDefault="00FB1B49" w:rsidP="00FB1B49">
      <w:pPr>
        <w:tabs>
          <w:tab w:val="left" w:pos="1701"/>
          <w:tab w:val="left" w:pos="6237"/>
        </w:tabs>
      </w:pPr>
    </w:p>
    <w:p w:rsidR="00FB1B49" w:rsidRDefault="00FB1B49" w:rsidP="00FB1B49">
      <w:pPr>
        <w:tabs>
          <w:tab w:val="left" w:pos="1701"/>
          <w:tab w:val="left" w:pos="6237"/>
        </w:tabs>
      </w:pPr>
      <w:r>
        <w:t>St Helena Airport and Supporting Infrastructure: Addendum to the Environmental Statement</w:t>
      </w:r>
    </w:p>
    <w:p w:rsidR="00FB1B49" w:rsidRDefault="00FB1B49" w:rsidP="00FB1B49">
      <w:pPr>
        <w:tabs>
          <w:tab w:val="left" w:pos="1701"/>
          <w:tab w:val="left" w:pos="6237"/>
        </w:tabs>
      </w:pPr>
    </w:p>
    <w:p w:rsidR="00FB1B49" w:rsidRDefault="00FB1B49" w:rsidP="00FB1B49"/>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00"/>
        <w:gridCol w:w="5760"/>
        <w:gridCol w:w="1180"/>
        <w:gridCol w:w="1181"/>
        <w:gridCol w:w="1181"/>
      </w:tblGrid>
      <w:tr w:rsidR="00FB1B49" w:rsidTr="00052BD5">
        <w:trPr>
          <w:cantSplit/>
        </w:trPr>
        <w:tc>
          <w:tcPr>
            <w:tcW w:w="900" w:type="dxa"/>
          </w:tcPr>
          <w:p w:rsidR="00FB1B49" w:rsidRDefault="00FB1B49" w:rsidP="00052BD5">
            <w:pPr>
              <w:jc w:val="center"/>
            </w:pPr>
            <w:r>
              <w:t>Rev No</w:t>
            </w:r>
          </w:p>
        </w:tc>
        <w:tc>
          <w:tcPr>
            <w:tcW w:w="5760" w:type="dxa"/>
          </w:tcPr>
          <w:p w:rsidR="00FB1B49" w:rsidRDefault="00FB1B49" w:rsidP="00052BD5">
            <w:pPr>
              <w:jc w:val="center"/>
            </w:pPr>
            <w:r>
              <w:t>Comments</w:t>
            </w:r>
          </w:p>
        </w:tc>
        <w:tc>
          <w:tcPr>
            <w:tcW w:w="1180" w:type="dxa"/>
          </w:tcPr>
          <w:p w:rsidR="00FB1B49" w:rsidRDefault="00FB1B49" w:rsidP="00052BD5">
            <w:pPr>
              <w:jc w:val="center"/>
            </w:pPr>
            <w:r>
              <w:t>Checked by</w:t>
            </w:r>
          </w:p>
        </w:tc>
        <w:tc>
          <w:tcPr>
            <w:tcW w:w="1181" w:type="dxa"/>
          </w:tcPr>
          <w:p w:rsidR="00FB1B49" w:rsidRDefault="00FB1B49" w:rsidP="00052BD5">
            <w:pPr>
              <w:jc w:val="center"/>
            </w:pPr>
            <w:r>
              <w:t>Approved by</w:t>
            </w:r>
          </w:p>
        </w:tc>
        <w:tc>
          <w:tcPr>
            <w:tcW w:w="1181" w:type="dxa"/>
          </w:tcPr>
          <w:p w:rsidR="00FB1B49" w:rsidRDefault="00FB1B49" w:rsidP="00052BD5">
            <w:pPr>
              <w:jc w:val="center"/>
            </w:pPr>
            <w:r>
              <w:t>Date</w:t>
            </w:r>
          </w:p>
        </w:tc>
      </w:tr>
      <w:tr w:rsidR="00FB1B49" w:rsidTr="00052BD5">
        <w:trPr>
          <w:cantSplit/>
        </w:trPr>
        <w:tc>
          <w:tcPr>
            <w:tcW w:w="900" w:type="dxa"/>
          </w:tcPr>
          <w:p w:rsidR="00FB1B49" w:rsidRDefault="00FB1B49" w:rsidP="00052BD5">
            <w:pPr>
              <w:jc w:val="center"/>
            </w:pPr>
            <w:r>
              <w:t>1</w:t>
            </w:r>
          </w:p>
        </w:tc>
        <w:tc>
          <w:tcPr>
            <w:tcW w:w="5760" w:type="dxa"/>
          </w:tcPr>
          <w:p w:rsidR="00FB1B49" w:rsidRDefault="00FB1B49" w:rsidP="00052BD5">
            <w:r>
              <w:t>First Draft</w:t>
            </w:r>
          </w:p>
        </w:tc>
        <w:tc>
          <w:tcPr>
            <w:tcW w:w="1180" w:type="dxa"/>
          </w:tcPr>
          <w:p w:rsidR="00FB1B49" w:rsidRDefault="00FB1B49" w:rsidP="00052BD5">
            <w:r>
              <w:t>RM</w:t>
            </w:r>
          </w:p>
        </w:tc>
        <w:tc>
          <w:tcPr>
            <w:tcW w:w="1181" w:type="dxa"/>
          </w:tcPr>
          <w:p w:rsidR="00FB1B49" w:rsidRDefault="00FB1B49" w:rsidP="00052BD5">
            <w:r>
              <w:t>IAB</w:t>
            </w:r>
          </w:p>
        </w:tc>
        <w:tc>
          <w:tcPr>
            <w:tcW w:w="1181" w:type="dxa"/>
          </w:tcPr>
          <w:p w:rsidR="00FB1B49" w:rsidRDefault="00FB1B49" w:rsidP="00FB1B49">
            <w:pPr>
              <w:jc w:val="center"/>
            </w:pPr>
            <w:r>
              <w:t>24/2/ 2011</w:t>
            </w:r>
          </w:p>
        </w:tc>
      </w:tr>
      <w:tr w:rsidR="00FB1B49" w:rsidTr="00052BD5">
        <w:trPr>
          <w:cantSplit/>
        </w:trPr>
        <w:tc>
          <w:tcPr>
            <w:tcW w:w="900" w:type="dxa"/>
          </w:tcPr>
          <w:p w:rsidR="00FB1B49" w:rsidRDefault="00813516" w:rsidP="00052BD5">
            <w:pPr>
              <w:jc w:val="center"/>
            </w:pPr>
            <w:r>
              <w:t>2</w:t>
            </w:r>
          </w:p>
        </w:tc>
        <w:tc>
          <w:tcPr>
            <w:tcW w:w="5760" w:type="dxa"/>
          </w:tcPr>
          <w:p w:rsidR="00FB1B49" w:rsidRDefault="00FB1B49" w:rsidP="00052BD5">
            <w:r>
              <w:t>Second Draft, Edits following comments from DFID</w:t>
            </w:r>
          </w:p>
        </w:tc>
        <w:tc>
          <w:tcPr>
            <w:tcW w:w="1180" w:type="dxa"/>
          </w:tcPr>
          <w:p w:rsidR="00FB1B49" w:rsidRDefault="00FB1B49" w:rsidP="00052BD5">
            <w:r>
              <w:t>AM</w:t>
            </w:r>
          </w:p>
        </w:tc>
        <w:tc>
          <w:tcPr>
            <w:tcW w:w="1181" w:type="dxa"/>
          </w:tcPr>
          <w:p w:rsidR="00FB1B49" w:rsidRDefault="00FB1B49" w:rsidP="00052BD5">
            <w:r>
              <w:t>IAB</w:t>
            </w:r>
          </w:p>
        </w:tc>
        <w:tc>
          <w:tcPr>
            <w:tcW w:w="1181" w:type="dxa"/>
          </w:tcPr>
          <w:p w:rsidR="00FB1B49" w:rsidRDefault="00FB1B49" w:rsidP="00052BD5">
            <w:pPr>
              <w:jc w:val="center"/>
            </w:pPr>
            <w:r>
              <w:t>2/3/2011</w:t>
            </w:r>
          </w:p>
        </w:tc>
      </w:tr>
      <w:tr w:rsidR="00813516" w:rsidTr="00052BD5">
        <w:trPr>
          <w:cantSplit/>
        </w:trPr>
        <w:tc>
          <w:tcPr>
            <w:tcW w:w="900" w:type="dxa"/>
          </w:tcPr>
          <w:p w:rsidR="00813516" w:rsidRDefault="00813516" w:rsidP="00052BD5">
            <w:pPr>
              <w:jc w:val="center"/>
            </w:pPr>
            <w:r>
              <w:t>3</w:t>
            </w:r>
          </w:p>
        </w:tc>
        <w:tc>
          <w:tcPr>
            <w:tcW w:w="5760" w:type="dxa"/>
          </w:tcPr>
          <w:p w:rsidR="00813516" w:rsidRDefault="00813516" w:rsidP="00052BD5">
            <w:r>
              <w:t xml:space="preserve">Final </w:t>
            </w:r>
            <w:r w:rsidR="000E4F77">
              <w:t xml:space="preserve">version </w:t>
            </w:r>
            <w:r>
              <w:t>with additional vegetation survey</w:t>
            </w:r>
          </w:p>
        </w:tc>
        <w:tc>
          <w:tcPr>
            <w:tcW w:w="1180" w:type="dxa"/>
          </w:tcPr>
          <w:p w:rsidR="00813516" w:rsidRDefault="000E4F77" w:rsidP="00052BD5">
            <w:r>
              <w:t>KT</w:t>
            </w:r>
          </w:p>
        </w:tc>
        <w:tc>
          <w:tcPr>
            <w:tcW w:w="1181" w:type="dxa"/>
          </w:tcPr>
          <w:p w:rsidR="00813516" w:rsidRDefault="00813516" w:rsidP="00052BD5">
            <w:r>
              <w:t>IAB</w:t>
            </w:r>
          </w:p>
        </w:tc>
        <w:tc>
          <w:tcPr>
            <w:tcW w:w="1181" w:type="dxa"/>
          </w:tcPr>
          <w:p w:rsidR="00813516" w:rsidRDefault="00813516" w:rsidP="00052BD5">
            <w:pPr>
              <w:jc w:val="center"/>
            </w:pPr>
            <w:r>
              <w:t>4/5/11</w:t>
            </w:r>
          </w:p>
        </w:tc>
      </w:tr>
    </w:tbl>
    <w:p w:rsidR="00FB1B49" w:rsidRDefault="00FB1B49" w:rsidP="00FB1B49">
      <w:pPr>
        <w:tabs>
          <w:tab w:val="left" w:pos="1701"/>
          <w:tab w:val="left" w:pos="6237"/>
        </w:tabs>
      </w:pPr>
    </w:p>
    <w:p w:rsidR="00FB1B49" w:rsidRDefault="00FB1B49" w:rsidP="00FB1B49">
      <w:pPr>
        <w:tabs>
          <w:tab w:val="left" w:pos="1701"/>
          <w:tab w:val="left" w:pos="6237"/>
        </w:tabs>
      </w:pPr>
    </w:p>
    <w:p w:rsidR="00F12CD1" w:rsidRDefault="00F12CD1" w:rsidP="002A59B6">
      <w:pPr>
        <w:tabs>
          <w:tab w:val="left" w:pos="1701"/>
          <w:tab w:val="left" w:pos="6237"/>
        </w:tabs>
      </w:pPr>
    </w:p>
    <w:p w:rsidR="00F12CD1" w:rsidRDefault="00F12CD1" w:rsidP="002A59B6">
      <w:pPr>
        <w:tabs>
          <w:tab w:val="left" w:pos="1701"/>
          <w:tab w:val="left" w:pos="6237"/>
        </w:tabs>
      </w:pPr>
    </w:p>
    <w:p w:rsidR="00F12CD1" w:rsidRDefault="00F12CD1" w:rsidP="002A59B6">
      <w:pPr>
        <w:tabs>
          <w:tab w:val="left" w:pos="1701"/>
          <w:tab w:val="left" w:pos="6237"/>
        </w:tabs>
      </w:pPr>
    </w:p>
    <w:p w:rsidR="00F12CD1" w:rsidRDefault="00F12CD1" w:rsidP="002A59B6">
      <w:pPr>
        <w:tabs>
          <w:tab w:val="left" w:pos="1701"/>
          <w:tab w:val="left" w:pos="6237"/>
        </w:tabs>
      </w:pPr>
    </w:p>
    <w:p w:rsidR="00F12CD1" w:rsidRDefault="00F12CD1" w:rsidP="002A59B6"/>
    <w:p w:rsidR="00F12CD1" w:rsidRDefault="00F12CD1" w:rsidP="002A59B6">
      <w:pPr>
        <w:tabs>
          <w:tab w:val="left" w:pos="1701"/>
          <w:tab w:val="left" w:pos="6237"/>
        </w:tabs>
      </w:pPr>
    </w:p>
    <w:p w:rsidR="00F12CD1" w:rsidRDefault="00F12CD1" w:rsidP="002A59B6">
      <w:pPr>
        <w:tabs>
          <w:tab w:val="left" w:pos="1701"/>
          <w:tab w:val="left" w:pos="6237"/>
        </w:tabs>
      </w:pPr>
    </w:p>
    <w:p w:rsidR="00F12CD1" w:rsidRDefault="00F12CD1" w:rsidP="002A59B6">
      <w:pPr>
        <w:tabs>
          <w:tab w:val="left" w:pos="1701"/>
          <w:tab w:val="left" w:pos="6237"/>
        </w:tabs>
      </w:pPr>
    </w:p>
    <w:p w:rsidR="00F12CD1" w:rsidRDefault="00F12CD1" w:rsidP="002A59B6">
      <w:pPr>
        <w:tabs>
          <w:tab w:val="left" w:pos="1701"/>
          <w:tab w:val="left" w:pos="6237"/>
        </w:tabs>
      </w:pPr>
    </w:p>
    <w:p w:rsidR="00F12CD1" w:rsidRDefault="00F12CD1" w:rsidP="004F02FD">
      <w:pPr>
        <w:tabs>
          <w:tab w:val="left" w:pos="1701"/>
          <w:tab w:val="left" w:pos="6237"/>
        </w:tabs>
      </w:pPr>
      <w:bookmarkStart w:id="2" w:name="Location"/>
      <w:bookmarkEnd w:id="2"/>
      <w:r>
        <w:t>AECOM</w:t>
      </w:r>
    </w:p>
    <w:p w:rsidR="00F12CD1" w:rsidRDefault="00F12CD1" w:rsidP="00053CE1">
      <w:pPr>
        <w:tabs>
          <w:tab w:val="left" w:pos="1418"/>
          <w:tab w:val="left" w:leader="dot" w:pos="4536"/>
          <w:tab w:val="left" w:pos="5103"/>
          <w:tab w:val="left" w:pos="6521"/>
          <w:tab w:val="left" w:leader="dot" w:pos="10206"/>
        </w:tabs>
      </w:pPr>
      <w:r>
        <w:t>1 Tanfield</w:t>
      </w:r>
    </w:p>
    <w:p w:rsidR="00F12CD1" w:rsidRDefault="00F12CD1" w:rsidP="00053CE1">
      <w:pPr>
        <w:tabs>
          <w:tab w:val="left" w:pos="1418"/>
          <w:tab w:val="left" w:leader="dot" w:pos="4536"/>
          <w:tab w:val="left" w:pos="5103"/>
          <w:tab w:val="left" w:pos="6521"/>
          <w:tab w:val="left" w:leader="dot" w:pos="10206"/>
        </w:tabs>
      </w:pPr>
      <w:r>
        <w:t>Edinburgh</w:t>
      </w:r>
    </w:p>
    <w:p w:rsidR="00F12CD1" w:rsidRDefault="00F12CD1" w:rsidP="00053CE1">
      <w:pPr>
        <w:tabs>
          <w:tab w:val="left" w:pos="1418"/>
          <w:tab w:val="left" w:leader="dot" w:pos="4536"/>
          <w:tab w:val="left" w:pos="5103"/>
          <w:tab w:val="left" w:pos="6521"/>
          <w:tab w:val="left" w:leader="dot" w:pos="10206"/>
        </w:tabs>
      </w:pPr>
      <w:r>
        <w:t>Eh35DA</w:t>
      </w:r>
    </w:p>
    <w:p w:rsidR="00F12CD1" w:rsidRPr="00053CE1" w:rsidRDefault="00F12CD1" w:rsidP="00053CE1">
      <w:pPr>
        <w:tabs>
          <w:tab w:val="left" w:pos="1418"/>
          <w:tab w:val="left" w:leader="dot" w:pos="4536"/>
          <w:tab w:val="left" w:pos="5103"/>
          <w:tab w:val="left" w:pos="6521"/>
          <w:tab w:val="left" w:leader="dot" w:pos="10206"/>
        </w:tabs>
      </w:pPr>
      <w:r>
        <w:t>United Kingdom</w:t>
      </w:r>
    </w:p>
    <w:p w:rsidR="00F12CD1" w:rsidRDefault="00F12CD1" w:rsidP="004F02FD">
      <w:pPr>
        <w:tabs>
          <w:tab w:val="left" w:pos="1418"/>
          <w:tab w:val="left" w:leader="dot" w:pos="4536"/>
          <w:tab w:val="left" w:pos="5103"/>
          <w:tab w:val="left" w:pos="6521"/>
          <w:tab w:val="left" w:leader="dot" w:pos="10206"/>
        </w:tabs>
      </w:pPr>
      <w:r>
        <w:t>Website: http://www.aecom.com</w:t>
      </w:r>
    </w:p>
    <w:p w:rsidR="00F12CD1" w:rsidRDefault="00F12CD1" w:rsidP="002A59B6">
      <w:pPr>
        <w:tabs>
          <w:tab w:val="left" w:pos="1418"/>
          <w:tab w:val="left" w:leader="dot" w:pos="4536"/>
          <w:tab w:val="left" w:pos="5103"/>
          <w:tab w:val="left" w:pos="6521"/>
          <w:tab w:val="left" w:leader="dot" w:pos="10206"/>
        </w:tabs>
      </w:pPr>
    </w:p>
    <w:p w:rsidR="00F12CD1" w:rsidRDefault="00F12CD1" w:rsidP="002A59B6">
      <w:pPr>
        <w:tabs>
          <w:tab w:val="left" w:pos="1418"/>
          <w:tab w:val="left" w:leader="dot" w:pos="4536"/>
          <w:tab w:val="left" w:pos="5103"/>
          <w:tab w:val="left" w:pos="6521"/>
          <w:tab w:val="left" w:leader="dot" w:pos="10206"/>
        </w:tabs>
      </w:pPr>
      <w:r>
        <w:t>This document is confidential and the copyright of AECOM Limited.  Any unauthorised reproduction or usage by any person other than the addressee is strictly prohibited.</w:t>
      </w:r>
    </w:p>
    <w:p w:rsidR="00F12CD1" w:rsidRDefault="00F12CD1">
      <w:pPr>
        <w:tabs>
          <w:tab w:val="left" w:pos="1418"/>
          <w:tab w:val="left" w:leader="dot" w:pos="4536"/>
          <w:tab w:val="left" w:pos="5103"/>
          <w:tab w:val="left" w:pos="6521"/>
          <w:tab w:val="left" w:leader="dot" w:pos="10206"/>
        </w:tabs>
      </w:pPr>
    </w:p>
    <w:p w:rsidR="00F12CD1" w:rsidRDefault="00F12CD1">
      <w:pPr>
        <w:tabs>
          <w:tab w:val="left" w:pos="1418"/>
          <w:tab w:val="left" w:leader="dot" w:pos="4536"/>
          <w:tab w:val="left" w:pos="5103"/>
          <w:tab w:val="left" w:pos="6521"/>
          <w:tab w:val="left" w:leader="dot" w:pos="10206"/>
        </w:tabs>
        <w:rPr>
          <w:sz w:val="14"/>
        </w:rPr>
      </w:pPr>
    </w:p>
    <w:p w:rsidR="00F12CD1" w:rsidRDefault="00F12CD1">
      <w:pPr>
        <w:tabs>
          <w:tab w:val="left" w:pos="1418"/>
          <w:tab w:val="left" w:leader="dot" w:pos="4536"/>
          <w:tab w:val="left" w:pos="5103"/>
          <w:tab w:val="left" w:pos="6521"/>
          <w:tab w:val="left" w:leader="dot" w:pos="10206"/>
        </w:tabs>
        <w:rPr>
          <w:sz w:val="14"/>
        </w:rPr>
      </w:pPr>
    </w:p>
    <w:p w:rsidR="00F12CD1" w:rsidRDefault="00F12CD1">
      <w:pPr>
        <w:tabs>
          <w:tab w:val="left" w:pos="1418"/>
          <w:tab w:val="left" w:leader="dot" w:pos="4536"/>
          <w:tab w:val="left" w:pos="5103"/>
          <w:tab w:val="left" w:pos="6521"/>
          <w:tab w:val="left" w:leader="dot" w:pos="10206"/>
        </w:tabs>
        <w:rPr>
          <w:sz w:val="14"/>
        </w:rPr>
      </w:pPr>
    </w:p>
    <w:p w:rsidR="00F12CD1" w:rsidRDefault="00F12CD1">
      <w:pPr>
        <w:sectPr w:rsidR="00F12CD1" w:rsidSect="00074975">
          <w:headerReference w:type="default" r:id="rId11"/>
          <w:footerReference w:type="default" r:id="rId12"/>
          <w:pgSz w:w="11907" w:h="16840" w:code="9"/>
          <w:pgMar w:top="-3640" w:right="709" w:bottom="1729" w:left="907" w:header="357" w:footer="567" w:gutter="0"/>
          <w:cols w:space="720"/>
          <w:vAlign w:val="bottom"/>
          <w:docGrid w:linePitch="360"/>
        </w:sectPr>
      </w:pPr>
    </w:p>
    <w:p w:rsidR="00F12CD1" w:rsidRPr="000D1ABD" w:rsidRDefault="00F12CD1" w:rsidP="002A59B6">
      <w:pPr>
        <w:pStyle w:val="Hdg1noTOC"/>
        <w:framePr w:wrap="notBeside" w:y="1023"/>
        <w:spacing w:before="120" w:after="120"/>
        <w:rPr>
          <w:color w:val="9C0880"/>
          <w:sz w:val="56"/>
          <w:szCs w:val="56"/>
        </w:rPr>
      </w:pPr>
      <w:bookmarkStart w:id="3" w:name="TOP"/>
      <w:bookmarkEnd w:id="1"/>
      <w:bookmarkEnd w:id="3"/>
      <w:r w:rsidRPr="000D1ABD">
        <w:rPr>
          <w:color w:val="9C0880"/>
          <w:sz w:val="56"/>
          <w:szCs w:val="56"/>
        </w:rPr>
        <w:lastRenderedPageBreak/>
        <w:t>Table of Contents</w:t>
      </w:r>
    </w:p>
    <w:p w:rsidR="00F12CD1" w:rsidRDefault="00F12CD1" w:rsidP="00F80376">
      <w:pPr>
        <w:spacing w:after="120"/>
        <w:rPr>
          <w:color w:val="63C1DF"/>
          <w:sz w:val="32"/>
          <w:szCs w:val="32"/>
        </w:rPr>
      </w:pPr>
      <w:bookmarkStart w:id="4" w:name="TOC"/>
      <w:bookmarkEnd w:id="4"/>
      <w:r>
        <w:rPr>
          <w:color w:val="63C1DF"/>
          <w:sz w:val="32"/>
          <w:szCs w:val="32"/>
        </w:rPr>
        <w:t>Addendum to Environmental Statement</w:t>
      </w:r>
    </w:p>
    <w:p w:rsidR="00ED2718" w:rsidRDefault="00ED2718" w:rsidP="00ED2718">
      <w:pPr>
        <w:pBdr>
          <w:bottom w:val="single" w:sz="4" w:space="1" w:color="auto"/>
        </w:pBdr>
        <w:spacing w:after="120"/>
        <w:rPr>
          <w:sz w:val="20"/>
          <w:szCs w:val="20"/>
        </w:rPr>
      </w:pPr>
    </w:p>
    <w:p w:rsidR="00ED2718" w:rsidRPr="0070322F" w:rsidRDefault="00ED2718" w:rsidP="00ED2718">
      <w:pPr>
        <w:pBdr>
          <w:bottom w:val="single" w:sz="4" w:space="1" w:color="auto"/>
        </w:pBdr>
        <w:spacing w:after="120"/>
        <w:rPr>
          <w:sz w:val="20"/>
          <w:szCs w:val="20"/>
        </w:rPr>
      </w:pPr>
      <w:r>
        <w:rPr>
          <w:sz w:val="20"/>
          <w:szCs w:val="20"/>
        </w:rPr>
        <w:t>Executive Summary</w:t>
      </w:r>
      <w:r w:rsidRPr="0070322F">
        <w:rPr>
          <w:sz w:val="20"/>
          <w:szCs w:val="20"/>
        </w:rPr>
        <w:tab/>
      </w:r>
      <w:r w:rsidRPr="0070322F">
        <w:rPr>
          <w:sz w:val="20"/>
          <w:szCs w:val="20"/>
        </w:rPr>
        <w:tab/>
      </w:r>
      <w:r w:rsidRPr="0070322F">
        <w:rPr>
          <w:sz w:val="20"/>
          <w:szCs w:val="20"/>
        </w:rPr>
        <w:tab/>
      </w:r>
      <w:r>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p>
    <w:p w:rsidR="00F12CD1" w:rsidRPr="00ED2718" w:rsidRDefault="00F12CD1" w:rsidP="00ED2718">
      <w:pPr>
        <w:rPr>
          <w:sz w:val="20"/>
          <w:szCs w:val="20"/>
        </w:rPr>
      </w:pPr>
    </w:p>
    <w:p w:rsidR="00F12CD1" w:rsidRPr="0070322F" w:rsidRDefault="00F12CD1" w:rsidP="002A59B6">
      <w:pPr>
        <w:pBdr>
          <w:bottom w:val="single" w:sz="4" w:space="1" w:color="auto"/>
        </w:pBdr>
        <w:spacing w:after="120"/>
        <w:rPr>
          <w:sz w:val="20"/>
          <w:szCs w:val="20"/>
        </w:rPr>
      </w:pPr>
      <w:r w:rsidRPr="0070322F">
        <w:rPr>
          <w:sz w:val="20"/>
          <w:szCs w:val="20"/>
        </w:rPr>
        <w:t>Section 1 - Introduction and Approach</w:t>
      </w:r>
      <w:r w:rsidRPr="0070322F">
        <w:rPr>
          <w:sz w:val="20"/>
          <w:szCs w:val="20"/>
        </w:rPr>
        <w:tab/>
      </w:r>
      <w:r w:rsidRPr="0070322F">
        <w:rPr>
          <w:sz w:val="20"/>
          <w:szCs w:val="20"/>
        </w:rPr>
        <w:tab/>
      </w:r>
      <w:r w:rsidRPr="0070322F">
        <w:rPr>
          <w:sz w:val="20"/>
          <w:szCs w:val="20"/>
        </w:rPr>
        <w:tab/>
      </w:r>
      <w:r>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t>01</w:t>
      </w:r>
    </w:p>
    <w:p w:rsidR="00F12CD1" w:rsidRPr="0070322F" w:rsidRDefault="00F12CD1" w:rsidP="002A59B6">
      <w:pPr>
        <w:rPr>
          <w:sz w:val="20"/>
          <w:szCs w:val="20"/>
        </w:rPr>
      </w:pPr>
    </w:p>
    <w:p w:rsidR="00F12CD1" w:rsidRPr="0070322F" w:rsidRDefault="00F12CD1" w:rsidP="002A59B6">
      <w:pPr>
        <w:pBdr>
          <w:bottom w:val="single" w:sz="4" w:space="1" w:color="auto"/>
        </w:pBdr>
        <w:spacing w:after="120"/>
        <w:rPr>
          <w:sz w:val="20"/>
          <w:szCs w:val="20"/>
        </w:rPr>
      </w:pPr>
      <w:r w:rsidRPr="0070322F">
        <w:rPr>
          <w:sz w:val="20"/>
          <w:szCs w:val="20"/>
        </w:rPr>
        <w:t>Section 2 – Scheme Design Changes</w:t>
      </w:r>
      <w:r w:rsidRPr="0070322F">
        <w:rPr>
          <w:sz w:val="20"/>
          <w:szCs w:val="20"/>
        </w:rPr>
        <w:tab/>
      </w:r>
      <w:r w:rsidRPr="0070322F">
        <w:rPr>
          <w:sz w:val="20"/>
          <w:szCs w:val="20"/>
        </w:rPr>
        <w:tab/>
      </w:r>
      <w:r w:rsidRPr="0070322F">
        <w:rPr>
          <w:sz w:val="20"/>
          <w:szCs w:val="20"/>
        </w:rPr>
        <w:tab/>
      </w:r>
      <w:r w:rsidRPr="0070322F">
        <w:rPr>
          <w:sz w:val="20"/>
          <w:szCs w:val="20"/>
        </w:rPr>
        <w:tab/>
      </w:r>
      <w:r>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t>0</w:t>
      </w:r>
      <w:r w:rsidR="00254C7F">
        <w:rPr>
          <w:sz w:val="20"/>
          <w:szCs w:val="20"/>
        </w:rPr>
        <w:t>4</w:t>
      </w:r>
    </w:p>
    <w:p w:rsidR="00F12CD1" w:rsidRPr="0070322F" w:rsidRDefault="00F12CD1" w:rsidP="002A59B6">
      <w:pPr>
        <w:rPr>
          <w:sz w:val="20"/>
          <w:szCs w:val="20"/>
        </w:rPr>
      </w:pPr>
    </w:p>
    <w:p w:rsidR="00F12CD1" w:rsidRPr="0070322F" w:rsidRDefault="00F12CD1" w:rsidP="002A59B6">
      <w:pPr>
        <w:pBdr>
          <w:bottom w:val="single" w:sz="4" w:space="1" w:color="auto"/>
        </w:pBdr>
        <w:spacing w:after="120"/>
        <w:rPr>
          <w:sz w:val="20"/>
          <w:szCs w:val="20"/>
        </w:rPr>
      </w:pPr>
      <w:r w:rsidRPr="0070322F">
        <w:rPr>
          <w:sz w:val="20"/>
          <w:szCs w:val="20"/>
        </w:rPr>
        <w:t xml:space="preserve">Section 3 – Assessment and Comparison </w:t>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r>
      <w:r>
        <w:rPr>
          <w:sz w:val="20"/>
          <w:szCs w:val="20"/>
        </w:rPr>
        <w:tab/>
      </w:r>
      <w:r w:rsidRPr="0070322F">
        <w:rPr>
          <w:sz w:val="20"/>
          <w:szCs w:val="20"/>
        </w:rPr>
        <w:tab/>
      </w:r>
      <w:r w:rsidRPr="0070322F">
        <w:rPr>
          <w:sz w:val="20"/>
          <w:szCs w:val="20"/>
        </w:rPr>
        <w:tab/>
      </w:r>
      <w:r w:rsidRPr="0070322F">
        <w:rPr>
          <w:sz w:val="20"/>
          <w:szCs w:val="20"/>
        </w:rPr>
        <w:tab/>
      </w:r>
      <w:r w:rsidRPr="0070322F">
        <w:rPr>
          <w:sz w:val="20"/>
          <w:szCs w:val="20"/>
        </w:rPr>
        <w:tab/>
        <w:t>0</w:t>
      </w:r>
      <w:r w:rsidR="00254C7F">
        <w:rPr>
          <w:sz w:val="20"/>
          <w:szCs w:val="20"/>
        </w:rPr>
        <w:t>7</w:t>
      </w:r>
    </w:p>
    <w:p w:rsidR="00F12CD1" w:rsidRPr="0070322F" w:rsidRDefault="00F12CD1" w:rsidP="002A59B6">
      <w:pPr>
        <w:rPr>
          <w:sz w:val="20"/>
          <w:szCs w:val="20"/>
        </w:rPr>
      </w:pPr>
    </w:p>
    <w:p w:rsidR="00F12CD1" w:rsidRPr="00AB4C5B" w:rsidRDefault="00F12CD1" w:rsidP="000F6572">
      <w:pPr>
        <w:spacing w:after="120"/>
        <w:rPr>
          <w:sz w:val="22"/>
          <w:szCs w:val="22"/>
        </w:rPr>
      </w:pPr>
    </w:p>
    <w:p w:rsidR="00F12CD1" w:rsidRPr="00AB4C5B" w:rsidRDefault="00F12CD1" w:rsidP="000F6572">
      <w:pPr>
        <w:spacing w:after="120"/>
        <w:rPr>
          <w:color w:val="63C1DF"/>
          <w:sz w:val="32"/>
          <w:szCs w:val="32"/>
        </w:rPr>
      </w:pPr>
      <w:r w:rsidRPr="00AB4C5B">
        <w:rPr>
          <w:color w:val="63C1DF"/>
          <w:sz w:val="32"/>
          <w:szCs w:val="32"/>
        </w:rPr>
        <w:t>Appendices</w:t>
      </w:r>
    </w:p>
    <w:p w:rsidR="00F12CD1" w:rsidRPr="0070322F" w:rsidRDefault="00F12CD1" w:rsidP="000F6572">
      <w:pPr>
        <w:pBdr>
          <w:bottom w:val="single" w:sz="4" w:space="1" w:color="auto"/>
        </w:pBdr>
        <w:spacing w:after="120"/>
        <w:rPr>
          <w:sz w:val="20"/>
          <w:szCs w:val="20"/>
        </w:rPr>
      </w:pPr>
      <w:r w:rsidRPr="0070322F">
        <w:rPr>
          <w:sz w:val="20"/>
          <w:szCs w:val="20"/>
        </w:rPr>
        <w:t xml:space="preserve">Appendix A - Carbon Emission Calculations </w:t>
      </w:r>
    </w:p>
    <w:p w:rsidR="00F12CD1" w:rsidRDefault="00F12CD1" w:rsidP="000F6572">
      <w:pPr>
        <w:pBdr>
          <w:bottom w:val="single" w:sz="4" w:space="1" w:color="auto"/>
        </w:pBdr>
        <w:spacing w:after="120"/>
        <w:rPr>
          <w:sz w:val="20"/>
          <w:szCs w:val="20"/>
        </w:rPr>
      </w:pPr>
      <w:r w:rsidRPr="0070322F">
        <w:rPr>
          <w:sz w:val="20"/>
          <w:szCs w:val="20"/>
        </w:rPr>
        <w:t>Appendix B</w:t>
      </w:r>
      <w:r w:rsidR="00997A00">
        <w:rPr>
          <w:sz w:val="20"/>
          <w:szCs w:val="20"/>
        </w:rPr>
        <w:t>1</w:t>
      </w:r>
      <w:r w:rsidRPr="0070322F">
        <w:rPr>
          <w:sz w:val="20"/>
          <w:szCs w:val="20"/>
        </w:rPr>
        <w:t xml:space="preserve"> - Wind Modelling Report</w:t>
      </w:r>
    </w:p>
    <w:p w:rsidR="00F12CD1" w:rsidRPr="0070322F" w:rsidRDefault="00F12CD1" w:rsidP="000F6572">
      <w:pPr>
        <w:pBdr>
          <w:bottom w:val="single" w:sz="4" w:space="1" w:color="auto"/>
        </w:pBdr>
        <w:spacing w:after="120"/>
        <w:rPr>
          <w:sz w:val="20"/>
          <w:szCs w:val="20"/>
        </w:rPr>
      </w:pPr>
      <w:r>
        <w:rPr>
          <w:sz w:val="20"/>
          <w:szCs w:val="20"/>
        </w:rPr>
        <w:t>Appendix B2 – Vegetation Survey</w:t>
      </w:r>
    </w:p>
    <w:p w:rsidR="00F12CD1" w:rsidRDefault="00F12CD1" w:rsidP="002A59B6">
      <w:pPr>
        <w:spacing w:after="120"/>
        <w:rPr>
          <w:color w:val="63C1DF"/>
          <w:sz w:val="32"/>
          <w:szCs w:val="32"/>
        </w:rPr>
      </w:pPr>
    </w:p>
    <w:p w:rsidR="00F12CD1" w:rsidRPr="00AB4C5B" w:rsidRDefault="00F12CD1" w:rsidP="002A59B6">
      <w:pPr>
        <w:spacing w:after="120"/>
        <w:rPr>
          <w:color w:val="63C1DF"/>
          <w:sz w:val="32"/>
          <w:szCs w:val="32"/>
        </w:rPr>
      </w:pPr>
      <w:r>
        <w:rPr>
          <w:color w:val="63C1DF"/>
          <w:sz w:val="32"/>
          <w:szCs w:val="32"/>
        </w:rPr>
        <w:t>Figures</w:t>
      </w:r>
    </w:p>
    <w:p w:rsidR="00F12CD1" w:rsidRPr="0070322F" w:rsidRDefault="00F12CD1" w:rsidP="00EB7264">
      <w:pPr>
        <w:pBdr>
          <w:bottom w:val="single" w:sz="4" w:space="1" w:color="auto"/>
        </w:pBdr>
        <w:spacing w:after="120"/>
        <w:rPr>
          <w:sz w:val="20"/>
          <w:szCs w:val="20"/>
        </w:rPr>
      </w:pPr>
      <w:r w:rsidRPr="0070322F">
        <w:rPr>
          <w:sz w:val="20"/>
          <w:szCs w:val="20"/>
        </w:rPr>
        <w:t>Figure 1 – 2011 Reference Design Scheme Components</w:t>
      </w:r>
    </w:p>
    <w:p w:rsidR="00F12CD1" w:rsidRPr="0070322F" w:rsidRDefault="00F12CD1" w:rsidP="00EB7264">
      <w:pPr>
        <w:pBdr>
          <w:bottom w:val="single" w:sz="4" w:space="1" w:color="auto"/>
        </w:pBdr>
        <w:spacing w:after="120"/>
        <w:rPr>
          <w:sz w:val="20"/>
          <w:szCs w:val="20"/>
        </w:rPr>
      </w:pPr>
      <w:r w:rsidRPr="0070322F">
        <w:rPr>
          <w:sz w:val="20"/>
          <w:szCs w:val="20"/>
        </w:rPr>
        <w:t>Figure 2 – Changes in Reference Design (2007 and 2011)</w:t>
      </w:r>
    </w:p>
    <w:p w:rsidR="00F12CD1" w:rsidRPr="0070322F" w:rsidRDefault="00F12CD1" w:rsidP="00EB7264">
      <w:pPr>
        <w:pBdr>
          <w:bottom w:val="single" w:sz="4" w:space="1" w:color="auto"/>
        </w:pBdr>
        <w:spacing w:after="120"/>
        <w:rPr>
          <w:sz w:val="20"/>
          <w:szCs w:val="20"/>
        </w:rPr>
      </w:pPr>
      <w:r w:rsidRPr="0070322F">
        <w:rPr>
          <w:sz w:val="20"/>
          <w:szCs w:val="20"/>
        </w:rPr>
        <w:t>Figure 3 – Overview of Airport and Earthworks</w:t>
      </w:r>
    </w:p>
    <w:p w:rsidR="00F12CD1" w:rsidRPr="0070322F" w:rsidRDefault="00F12CD1" w:rsidP="00EB7264">
      <w:pPr>
        <w:pBdr>
          <w:bottom w:val="single" w:sz="4" w:space="1" w:color="auto"/>
        </w:pBdr>
        <w:spacing w:after="120"/>
        <w:rPr>
          <w:sz w:val="20"/>
          <w:szCs w:val="20"/>
        </w:rPr>
      </w:pPr>
      <w:r w:rsidRPr="0070322F">
        <w:rPr>
          <w:sz w:val="20"/>
          <w:szCs w:val="20"/>
        </w:rPr>
        <w:t>Figure 4 – Section through Runway (2007 and 2011)</w:t>
      </w:r>
    </w:p>
    <w:p w:rsidR="00F12CD1" w:rsidRPr="0070322F" w:rsidRDefault="00F12CD1" w:rsidP="00EB7264">
      <w:pPr>
        <w:pBdr>
          <w:bottom w:val="single" w:sz="4" w:space="1" w:color="auto"/>
        </w:pBdr>
        <w:spacing w:after="120"/>
        <w:rPr>
          <w:sz w:val="20"/>
          <w:szCs w:val="20"/>
        </w:rPr>
      </w:pPr>
      <w:r w:rsidRPr="0070322F">
        <w:rPr>
          <w:sz w:val="20"/>
          <w:szCs w:val="20"/>
        </w:rPr>
        <w:t xml:space="preserve">Figure 5 - Fisher’s Valley Water Supply Proposals </w:t>
      </w:r>
    </w:p>
    <w:p w:rsidR="00F12CD1" w:rsidRPr="0070322F" w:rsidRDefault="00F12CD1" w:rsidP="00EB7264">
      <w:pPr>
        <w:pBdr>
          <w:bottom w:val="single" w:sz="4" w:space="1" w:color="auto"/>
        </w:pBdr>
        <w:spacing w:after="120"/>
        <w:rPr>
          <w:sz w:val="20"/>
          <w:szCs w:val="20"/>
        </w:rPr>
      </w:pPr>
      <w:r w:rsidRPr="0070322F">
        <w:rPr>
          <w:sz w:val="20"/>
          <w:szCs w:val="20"/>
        </w:rPr>
        <w:t>Figure 6 – Ecology Baseline</w:t>
      </w:r>
    </w:p>
    <w:p w:rsidR="00F12CD1" w:rsidRPr="0070322F" w:rsidRDefault="00F12CD1" w:rsidP="00EB7264">
      <w:pPr>
        <w:pBdr>
          <w:bottom w:val="single" w:sz="4" w:space="1" w:color="auto"/>
        </w:pBdr>
        <w:spacing w:after="120"/>
        <w:rPr>
          <w:sz w:val="20"/>
          <w:szCs w:val="20"/>
        </w:rPr>
      </w:pPr>
      <w:r w:rsidRPr="0070322F">
        <w:rPr>
          <w:sz w:val="20"/>
          <w:szCs w:val="20"/>
        </w:rPr>
        <w:t>Figure 7 – Ecological Designations and Areas of Constraint</w:t>
      </w:r>
    </w:p>
    <w:p w:rsidR="00F12CD1" w:rsidRPr="0070322F" w:rsidRDefault="00F12CD1" w:rsidP="00EB7264">
      <w:pPr>
        <w:pBdr>
          <w:bottom w:val="single" w:sz="4" w:space="1" w:color="auto"/>
        </w:pBdr>
        <w:spacing w:after="120"/>
        <w:rPr>
          <w:sz w:val="20"/>
          <w:szCs w:val="20"/>
        </w:rPr>
      </w:pPr>
      <w:r w:rsidRPr="0070322F">
        <w:rPr>
          <w:sz w:val="20"/>
          <w:szCs w:val="20"/>
        </w:rPr>
        <w:t>Figure 8 - Wirebird territories &amp; Proposed Mitigation Areas</w:t>
      </w:r>
    </w:p>
    <w:p w:rsidR="00F12CD1" w:rsidRPr="0070322F" w:rsidRDefault="00F12CD1" w:rsidP="00EB7264">
      <w:pPr>
        <w:pBdr>
          <w:bottom w:val="single" w:sz="4" w:space="1" w:color="auto"/>
        </w:pBdr>
        <w:spacing w:after="120"/>
        <w:rPr>
          <w:sz w:val="20"/>
          <w:szCs w:val="20"/>
        </w:rPr>
      </w:pPr>
      <w:r w:rsidRPr="0070322F">
        <w:rPr>
          <w:sz w:val="20"/>
          <w:szCs w:val="20"/>
        </w:rPr>
        <w:t>Figure 9.1 – Zone of Theoretical Visibility – construction (haul road)</w:t>
      </w:r>
    </w:p>
    <w:p w:rsidR="00F12CD1" w:rsidRPr="0070322F" w:rsidRDefault="00F12CD1" w:rsidP="00EB7264">
      <w:pPr>
        <w:pBdr>
          <w:bottom w:val="single" w:sz="4" w:space="1" w:color="auto"/>
        </w:pBdr>
        <w:spacing w:after="120"/>
        <w:rPr>
          <w:sz w:val="20"/>
          <w:szCs w:val="20"/>
        </w:rPr>
      </w:pPr>
      <w:r w:rsidRPr="0070322F">
        <w:rPr>
          <w:sz w:val="20"/>
          <w:szCs w:val="20"/>
        </w:rPr>
        <w:t xml:space="preserve">Figure 9.2 – Zone of </w:t>
      </w:r>
      <w:r w:rsidR="00BD7D38">
        <w:rPr>
          <w:sz w:val="20"/>
          <w:szCs w:val="20"/>
        </w:rPr>
        <w:t>T</w:t>
      </w:r>
      <w:r w:rsidR="00BD7D38" w:rsidRPr="0070322F">
        <w:rPr>
          <w:sz w:val="20"/>
          <w:szCs w:val="20"/>
        </w:rPr>
        <w:t xml:space="preserve">heoretical </w:t>
      </w:r>
      <w:r w:rsidRPr="0070322F">
        <w:rPr>
          <w:sz w:val="20"/>
          <w:szCs w:val="20"/>
        </w:rPr>
        <w:t>Visibility – operation (access road)</w:t>
      </w:r>
    </w:p>
    <w:p w:rsidR="00F12CD1" w:rsidRPr="0070322F" w:rsidRDefault="00F12CD1" w:rsidP="00EB7264">
      <w:pPr>
        <w:pBdr>
          <w:bottom w:val="single" w:sz="4" w:space="1" w:color="auto"/>
        </w:pBdr>
        <w:spacing w:after="120"/>
        <w:rPr>
          <w:sz w:val="20"/>
          <w:szCs w:val="20"/>
        </w:rPr>
      </w:pPr>
      <w:r w:rsidRPr="0070322F">
        <w:rPr>
          <w:sz w:val="20"/>
          <w:szCs w:val="20"/>
        </w:rPr>
        <w:t>Figure 9.3 – Zone of Theoretical Visibility – construction (Water supply and access tracks, ROL and OHL)</w:t>
      </w:r>
    </w:p>
    <w:p w:rsidR="00F12CD1" w:rsidRPr="0070322F" w:rsidRDefault="00F12CD1" w:rsidP="00EB7264">
      <w:pPr>
        <w:pBdr>
          <w:bottom w:val="single" w:sz="4" w:space="1" w:color="auto"/>
        </w:pBdr>
        <w:spacing w:after="120"/>
        <w:rPr>
          <w:sz w:val="20"/>
          <w:szCs w:val="20"/>
        </w:rPr>
      </w:pPr>
      <w:r w:rsidRPr="0070322F">
        <w:rPr>
          <w:sz w:val="20"/>
          <w:szCs w:val="20"/>
        </w:rPr>
        <w:t xml:space="preserve">Figure 9.4 – Zone of </w:t>
      </w:r>
      <w:r w:rsidR="00BD7D38">
        <w:rPr>
          <w:sz w:val="20"/>
          <w:szCs w:val="20"/>
        </w:rPr>
        <w:t>T</w:t>
      </w:r>
      <w:r w:rsidR="00BD7D38" w:rsidRPr="0070322F">
        <w:rPr>
          <w:sz w:val="20"/>
          <w:szCs w:val="20"/>
        </w:rPr>
        <w:t xml:space="preserve">heoretical </w:t>
      </w:r>
      <w:r w:rsidRPr="0070322F">
        <w:rPr>
          <w:sz w:val="20"/>
          <w:szCs w:val="20"/>
        </w:rPr>
        <w:t>Visibility – operation (Water supply and access tracks, ROL and OHL)</w:t>
      </w:r>
    </w:p>
    <w:p w:rsidR="00F12CD1" w:rsidRPr="0070322F" w:rsidRDefault="00F12CD1" w:rsidP="00EB7264">
      <w:pPr>
        <w:pBdr>
          <w:bottom w:val="single" w:sz="4" w:space="1" w:color="auto"/>
        </w:pBdr>
        <w:spacing w:after="120"/>
        <w:rPr>
          <w:sz w:val="20"/>
          <w:szCs w:val="20"/>
        </w:rPr>
      </w:pPr>
      <w:r w:rsidRPr="0070322F">
        <w:rPr>
          <w:sz w:val="20"/>
          <w:szCs w:val="20"/>
        </w:rPr>
        <w:lastRenderedPageBreak/>
        <w:t>Figure 9.5 – Zone of Theoretical Visibility – construction (wharf, compounds, laydown areas)</w:t>
      </w:r>
    </w:p>
    <w:p w:rsidR="00F12CD1" w:rsidRPr="0070322F" w:rsidRDefault="00F12CD1" w:rsidP="00EB7264">
      <w:pPr>
        <w:pBdr>
          <w:bottom w:val="single" w:sz="4" w:space="1" w:color="auto"/>
        </w:pBdr>
        <w:spacing w:after="120"/>
        <w:rPr>
          <w:sz w:val="20"/>
          <w:szCs w:val="20"/>
        </w:rPr>
      </w:pPr>
      <w:r w:rsidRPr="0070322F">
        <w:rPr>
          <w:sz w:val="20"/>
          <w:szCs w:val="20"/>
        </w:rPr>
        <w:t xml:space="preserve">Figure 9.6 – Zone of </w:t>
      </w:r>
      <w:r w:rsidR="00BD7D38">
        <w:rPr>
          <w:sz w:val="20"/>
          <w:szCs w:val="20"/>
        </w:rPr>
        <w:t>T</w:t>
      </w:r>
      <w:r w:rsidR="00BD7D38" w:rsidRPr="0070322F">
        <w:rPr>
          <w:sz w:val="20"/>
          <w:szCs w:val="20"/>
        </w:rPr>
        <w:t xml:space="preserve">heoretical </w:t>
      </w:r>
      <w:r w:rsidRPr="0070322F">
        <w:rPr>
          <w:sz w:val="20"/>
          <w:szCs w:val="20"/>
        </w:rPr>
        <w:t>Visibility – operation (wharf, bulk fuel, compounds, laydown areas)</w:t>
      </w:r>
    </w:p>
    <w:p w:rsidR="00F12CD1" w:rsidRPr="0070322F" w:rsidRDefault="00F12CD1" w:rsidP="00EB7264">
      <w:pPr>
        <w:pBdr>
          <w:bottom w:val="single" w:sz="4" w:space="1" w:color="auto"/>
        </w:pBdr>
        <w:spacing w:after="120"/>
        <w:rPr>
          <w:sz w:val="20"/>
          <w:szCs w:val="20"/>
        </w:rPr>
      </w:pPr>
      <w:r w:rsidRPr="0070322F">
        <w:rPr>
          <w:sz w:val="20"/>
          <w:szCs w:val="20"/>
        </w:rPr>
        <w:t xml:space="preserve">Figure 9.7 – Zone of Theoretical Visibility – construction (airfield, terminal, temporary runway, </w:t>
      </w:r>
      <w:r w:rsidR="00BD7D38">
        <w:rPr>
          <w:sz w:val="20"/>
          <w:szCs w:val="20"/>
        </w:rPr>
        <w:t>D</w:t>
      </w:r>
      <w:r w:rsidRPr="0070322F">
        <w:rPr>
          <w:sz w:val="20"/>
          <w:szCs w:val="20"/>
        </w:rPr>
        <w:t xml:space="preserve">ry </w:t>
      </w:r>
      <w:r w:rsidR="00BD7D38">
        <w:rPr>
          <w:sz w:val="20"/>
          <w:szCs w:val="20"/>
        </w:rPr>
        <w:t>G</w:t>
      </w:r>
      <w:r w:rsidR="00BD7D38" w:rsidRPr="0070322F">
        <w:rPr>
          <w:sz w:val="20"/>
          <w:szCs w:val="20"/>
        </w:rPr>
        <w:t xml:space="preserve">ut </w:t>
      </w:r>
      <w:r w:rsidRPr="0070322F">
        <w:rPr>
          <w:sz w:val="20"/>
          <w:szCs w:val="20"/>
        </w:rPr>
        <w:t>embankment)</w:t>
      </w:r>
    </w:p>
    <w:p w:rsidR="00F12CD1" w:rsidRPr="0070322F" w:rsidRDefault="00F12CD1" w:rsidP="00EB7264">
      <w:pPr>
        <w:pBdr>
          <w:bottom w:val="single" w:sz="4" w:space="1" w:color="auto"/>
        </w:pBdr>
        <w:spacing w:after="120"/>
        <w:rPr>
          <w:sz w:val="20"/>
          <w:szCs w:val="20"/>
        </w:rPr>
      </w:pPr>
      <w:r w:rsidRPr="0070322F">
        <w:rPr>
          <w:sz w:val="20"/>
          <w:szCs w:val="20"/>
        </w:rPr>
        <w:t xml:space="preserve">Figure 9.8 – Zone of </w:t>
      </w:r>
      <w:r w:rsidR="00BD7D38">
        <w:rPr>
          <w:sz w:val="20"/>
          <w:szCs w:val="20"/>
        </w:rPr>
        <w:t>T</w:t>
      </w:r>
      <w:r w:rsidR="00BD7D38" w:rsidRPr="0070322F">
        <w:rPr>
          <w:sz w:val="20"/>
          <w:szCs w:val="20"/>
        </w:rPr>
        <w:t xml:space="preserve">heoretical </w:t>
      </w:r>
      <w:r w:rsidRPr="0070322F">
        <w:rPr>
          <w:sz w:val="20"/>
          <w:szCs w:val="20"/>
        </w:rPr>
        <w:t xml:space="preserve">Visibility – operation (airfield, terminal, </w:t>
      </w:r>
      <w:r w:rsidR="00BD7D38">
        <w:rPr>
          <w:sz w:val="20"/>
          <w:szCs w:val="20"/>
        </w:rPr>
        <w:t>D</w:t>
      </w:r>
      <w:r w:rsidR="00BD7D38" w:rsidRPr="0070322F">
        <w:rPr>
          <w:sz w:val="20"/>
          <w:szCs w:val="20"/>
        </w:rPr>
        <w:t xml:space="preserve">ry </w:t>
      </w:r>
      <w:r w:rsidR="00BD7D38">
        <w:rPr>
          <w:sz w:val="20"/>
          <w:szCs w:val="20"/>
        </w:rPr>
        <w:t>G</w:t>
      </w:r>
      <w:r w:rsidR="00BD7D38" w:rsidRPr="0070322F">
        <w:rPr>
          <w:sz w:val="20"/>
          <w:szCs w:val="20"/>
        </w:rPr>
        <w:t xml:space="preserve">ut </w:t>
      </w:r>
      <w:r w:rsidRPr="0070322F">
        <w:rPr>
          <w:sz w:val="20"/>
          <w:szCs w:val="20"/>
        </w:rPr>
        <w:t>embankment)</w:t>
      </w:r>
    </w:p>
    <w:p w:rsidR="00F12CD1" w:rsidRPr="0070322F" w:rsidRDefault="00F12CD1" w:rsidP="00EB7264">
      <w:pPr>
        <w:pBdr>
          <w:bottom w:val="single" w:sz="4" w:space="1" w:color="auto"/>
        </w:pBdr>
        <w:spacing w:after="120"/>
        <w:rPr>
          <w:sz w:val="20"/>
          <w:szCs w:val="20"/>
        </w:rPr>
      </w:pPr>
      <w:r w:rsidRPr="0070322F">
        <w:rPr>
          <w:sz w:val="20"/>
          <w:szCs w:val="20"/>
        </w:rPr>
        <w:t>Figure 10.1 – Viewpoint 8</w:t>
      </w:r>
    </w:p>
    <w:p w:rsidR="00F12CD1" w:rsidRPr="0070322F" w:rsidRDefault="00F12CD1" w:rsidP="00EB7264">
      <w:pPr>
        <w:pBdr>
          <w:bottom w:val="single" w:sz="4" w:space="1" w:color="auto"/>
        </w:pBdr>
        <w:spacing w:after="120"/>
        <w:rPr>
          <w:sz w:val="20"/>
          <w:szCs w:val="20"/>
        </w:rPr>
      </w:pPr>
      <w:r w:rsidRPr="0070322F">
        <w:rPr>
          <w:sz w:val="20"/>
          <w:szCs w:val="20"/>
        </w:rPr>
        <w:t>Figure 10.2 – Viewpoint 9</w:t>
      </w:r>
    </w:p>
    <w:p w:rsidR="001B12CC" w:rsidRDefault="001B12CC">
      <w:pPr>
        <w:sectPr w:rsidR="001B12CC" w:rsidSect="002A59B6">
          <w:headerReference w:type="default" r:id="rId13"/>
          <w:footerReference w:type="default" r:id="rId14"/>
          <w:pgSz w:w="11907" w:h="16840" w:code="9"/>
          <w:pgMar w:top="-2127" w:right="709" w:bottom="1729" w:left="907" w:header="357" w:footer="567" w:gutter="0"/>
          <w:pgNumType w:start="0"/>
          <w:cols w:space="720"/>
          <w:docGrid w:linePitch="360"/>
        </w:sectPr>
      </w:pPr>
    </w:p>
    <w:p w:rsidR="00ED2718" w:rsidRDefault="00ED2718">
      <w:pPr>
        <w:sectPr w:rsidR="00ED2718" w:rsidSect="002A59B6">
          <w:pgSz w:w="11907" w:h="16840" w:code="9"/>
          <w:pgMar w:top="-2127" w:right="709" w:bottom="1729" w:left="907" w:header="357" w:footer="567" w:gutter="0"/>
          <w:pgNumType w:start="0"/>
          <w:cols w:space="720"/>
          <w:docGrid w:linePitch="360"/>
        </w:sectPr>
      </w:pPr>
    </w:p>
    <w:p w:rsidR="00F12CD1" w:rsidRDefault="00F12CD1"/>
    <w:p w:rsidR="004E2D32" w:rsidRDefault="00ED2718">
      <w:pPr>
        <w:pStyle w:val="Hdg1"/>
        <w:framePr w:w="10064" w:h="1713" w:hRule="exact" w:wrap="notBeside" w:hAnchor="page" w:x="1173"/>
        <w:numPr>
          <w:ilvl w:val="0"/>
          <w:numId w:val="0"/>
        </w:numPr>
        <w:spacing w:before="240" w:after="120"/>
        <w:ind w:left="680" w:hanging="680"/>
        <w:rPr>
          <w:color w:val="63C1DF"/>
          <w:sz w:val="44"/>
          <w:szCs w:val="44"/>
        </w:rPr>
      </w:pPr>
      <w:r>
        <w:rPr>
          <w:color w:val="63C1DF"/>
          <w:sz w:val="44"/>
          <w:szCs w:val="44"/>
        </w:rPr>
        <w:t>Executive Summary</w:t>
      </w:r>
      <w:r w:rsidRPr="00D705CC">
        <w:rPr>
          <w:color w:val="63C1DF"/>
          <w:sz w:val="44"/>
          <w:szCs w:val="44"/>
        </w:rPr>
        <w:t>.</w:t>
      </w:r>
    </w:p>
    <w:p w:rsidR="004E2D32" w:rsidRDefault="00ED2718">
      <w:pPr>
        <w:pStyle w:val="Body"/>
        <w:spacing w:after="80"/>
        <w:ind w:left="284"/>
        <w:jc w:val="both"/>
        <w:rPr>
          <w:b/>
          <w:color w:val="9C0880"/>
          <w:sz w:val="22"/>
          <w:szCs w:val="22"/>
        </w:rPr>
      </w:pPr>
      <w:r>
        <w:rPr>
          <w:b/>
          <w:color w:val="9C0880"/>
          <w:sz w:val="22"/>
          <w:szCs w:val="22"/>
        </w:rPr>
        <w:t>Background and Summary of Main Design Changes</w:t>
      </w:r>
    </w:p>
    <w:p w:rsidR="004E2D32" w:rsidRDefault="00ED2718">
      <w:pPr>
        <w:pStyle w:val="Body"/>
        <w:spacing w:after="80"/>
        <w:ind w:left="284"/>
        <w:jc w:val="both"/>
        <w:rPr>
          <w:sz w:val="20"/>
          <w:szCs w:val="20"/>
        </w:rPr>
      </w:pPr>
      <w:r w:rsidRPr="00721A04">
        <w:rPr>
          <w:sz w:val="20"/>
          <w:szCs w:val="20"/>
        </w:rPr>
        <w:t xml:space="preserve">AECOM (formerly Faber Maunsell/ AECOM) undertook the Environmental Impact Assessment (EIA) for the </w:t>
      </w:r>
      <w:r>
        <w:rPr>
          <w:sz w:val="20"/>
          <w:szCs w:val="20"/>
        </w:rPr>
        <w:t xml:space="preserve">St Helena Airport and its associated infrastructure </w:t>
      </w:r>
      <w:r w:rsidRPr="00721A04">
        <w:rPr>
          <w:sz w:val="20"/>
          <w:szCs w:val="20"/>
        </w:rPr>
        <w:t xml:space="preserve">and </w:t>
      </w:r>
      <w:r w:rsidR="005A1D4A">
        <w:rPr>
          <w:sz w:val="20"/>
          <w:szCs w:val="20"/>
        </w:rPr>
        <w:t>wrote</w:t>
      </w:r>
      <w:r>
        <w:rPr>
          <w:sz w:val="20"/>
          <w:szCs w:val="20"/>
        </w:rPr>
        <w:t xml:space="preserve"> </w:t>
      </w:r>
      <w:r w:rsidRPr="00721A04">
        <w:rPr>
          <w:sz w:val="20"/>
          <w:szCs w:val="20"/>
        </w:rPr>
        <w:t>the Environmental Statement</w:t>
      </w:r>
      <w:r>
        <w:rPr>
          <w:sz w:val="20"/>
          <w:szCs w:val="20"/>
        </w:rPr>
        <w:t xml:space="preserve"> (ES)</w:t>
      </w:r>
      <w:r w:rsidRPr="00721A04">
        <w:rPr>
          <w:sz w:val="20"/>
          <w:szCs w:val="20"/>
        </w:rPr>
        <w:t xml:space="preserve"> </w:t>
      </w:r>
      <w:r>
        <w:rPr>
          <w:sz w:val="20"/>
          <w:szCs w:val="20"/>
        </w:rPr>
        <w:t xml:space="preserve">in 2008 </w:t>
      </w:r>
      <w:r w:rsidRPr="00721A04">
        <w:rPr>
          <w:sz w:val="20"/>
          <w:szCs w:val="20"/>
        </w:rPr>
        <w:t xml:space="preserve">that supported the application for development permission. </w:t>
      </w:r>
    </w:p>
    <w:p w:rsidR="004E2D32" w:rsidRDefault="00ED2718">
      <w:pPr>
        <w:pStyle w:val="Body"/>
        <w:spacing w:after="80"/>
        <w:ind w:left="284"/>
        <w:jc w:val="both"/>
        <w:rPr>
          <w:sz w:val="20"/>
          <w:szCs w:val="20"/>
        </w:rPr>
      </w:pPr>
      <w:r w:rsidRPr="00721A04">
        <w:rPr>
          <w:sz w:val="20"/>
          <w:szCs w:val="20"/>
        </w:rPr>
        <w:t xml:space="preserve">The St Helena Government </w:t>
      </w:r>
      <w:r>
        <w:rPr>
          <w:sz w:val="20"/>
          <w:szCs w:val="20"/>
        </w:rPr>
        <w:t xml:space="preserve">(SHG) </w:t>
      </w:r>
      <w:r w:rsidRPr="00721A04">
        <w:rPr>
          <w:sz w:val="20"/>
          <w:szCs w:val="20"/>
        </w:rPr>
        <w:t xml:space="preserve">and the Department for International Development </w:t>
      </w:r>
      <w:r>
        <w:rPr>
          <w:sz w:val="20"/>
          <w:szCs w:val="20"/>
        </w:rPr>
        <w:t xml:space="preserve">(DFID) </w:t>
      </w:r>
      <w:r w:rsidRPr="00721A04">
        <w:rPr>
          <w:sz w:val="20"/>
          <w:szCs w:val="20"/>
        </w:rPr>
        <w:t>now propose to make amendments to the reference design for the airport</w:t>
      </w:r>
      <w:r>
        <w:rPr>
          <w:sz w:val="20"/>
          <w:szCs w:val="20"/>
        </w:rPr>
        <w:t xml:space="preserve">. </w:t>
      </w:r>
      <w:r w:rsidRPr="00721A04">
        <w:rPr>
          <w:sz w:val="20"/>
          <w:szCs w:val="20"/>
        </w:rPr>
        <w:t xml:space="preserve">The purpose of this report is to identify and </w:t>
      </w:r>
      <w:r>
        <w:rPr>
          <w:sz w:val="20"/>
          <w:szCs w:val="20"/>
        </w:rPr>
        <w:t>review</w:t>
      </w:r>
      <w:r w:rsidRPr="00721A04">
        <w:rPr>
          <w:sz w:val="20"/>
          <w:szCs w:val="20"/>
        </w:rPr>
        <w:t xml:space="preserve"> the environmental effects </w:t>
      </w:r>
      <w:r>
        <w:rPr>
          <w:sz w:val="20"/>
          <w:szCs w:val="20"/>
        </w:rPr>
        <w:t xml:space="preserve">(both positive and negative) </w:t>
      </w:r>
      <w:r w:rsidRPr="00721A04">
        <w:rPr>
          <w:sz w:val="20"/>
          <w:szCs w:val="20"/>
        </w:rPr>
        <w:t xml:space="preserve">of the revised design and identify any additional mitigation measures. </w:t>
      </w:r>
    </w:p>
    <w:p w:rsidR="004E2D32" w:rsidRDefault="00ED2718">
      <w:pPr>
        <w:pStyle w:val="Body"/>
        <w:spacing w:after="80"/>
        <w:ind w:left="284"/>
        <w:jc w:val="both"/>
        <w:rPr>
          <w:sz w:val="20"/>
          <w:szCs w:val="20"/>
        </w:rPr>
      </w:pPr>
      <w:r>
        <w:rPr>
          <w:sz w:val="20"/>
          <w:szCs w:val="20"/>
        </w:rPr>
        <w:t>The most important design changes that are relevant to the environment are:</w:t>
      </w:r>
    </w:p>
    <w:p w:rsidR="004E2D32" w:rsidRDefault="00ED2718">
      <w:pPr>
        <w:pStyle w:val="Body"/>
        <w:numPr>
          <w:ilvl w:val="0"/>
          <w:numId w:val="35"/>
        </w:numPr>
        <w:spacing w:after="80"/>
        <w:jc w:val="both"/>
        <w:rPr>
          <w:sz w:val="20"/>
          <w:szCs w:val="20"/>
        </w:rPr>
      </w:pPr>
      <w:r>
        <w:rPr>
          <w:sz w:val="20"/>
          <w:szCs w:val="20"/>
        </w:rPr>
        <w:t>A</w:t>
      </w:r>
      <w:r w:rsidRPr="00721A04">
        <w:rPr>
          <w:sz w:val="20"/>
          <w:szCs w:val="20"/>
        </w:rPr>
        <w:t xml:space="preserve"> reduction in the overall runway length </w:t>
      </w:r>
      <w:r>
        <w:rPr>
          <w:sz w:val="20"/>
          <w:szCs w:val="20"/>
        </w:rPr>
        <w:t xml:space="preserve">of about 200m </w:t>
      </w:r>
      <w:r w:rsidRPr="00721A04">
        <w:rPr>
          <w:sz w:val="20"/>
          <w:szCs w:val="20"/>
        </w:rPr>
        <w:t>and the adoption of an Engineered Material Arrestor System (EMAS)</w:t>
      </w:r>
      <w:r>
        <w:rPr>
          <w:sz w:val="20"/>
          <w:szCs w:val="20"/>
        </w:rPr>
        <w:t xml:space="preserve"> at the southern end of the runway, replacing the Runway End Safety Area (RESA). </w:t>
      </w:r>
    </w:p>
    <w:p w:rsidR="004E2D32" w:rsidRDefault="00ED2718">
      <w:pPr>
        <w:pStyle w:val="Body"/>
        <w:numPr>
          <w:ilvl w:val="0"/>
          <w:numId w:val="35"/>
        </w:numPr>
        <w:spacing w:after="80"/>
        <w:jc w:val="both"/>
        <w:rPr>
          <w:sz w:val="20"/>
          <w:szCs w:val="20"/>
        </w:rPr>
      </w:pPr>
      <w:r w:rsidRPr="003B024E">
        <w:rPr>
          <w:sz w:val="20"/>
          <w:szCs w:val="20"/>
        </w:rPr>
        <w:t xml:space="preserve">The </w:t>
      </w:r>
      <w:r>
        <w:rPr>
          <w:sz w:val="20"/>
          <w:szCs w:val="20"/>
        </w:rPr>
        <w:t>2011</w:t>
      </w:r>
      <w:r w:rsidRPr="003B024E">
        <w:rPr>
          <w:sz w:val="20"/>
          <w:szCs w:val="20"/>
        </w:rPr>
        <w:t xml:space="preserve"> airfield design is based on a smaller reference aircraft, B737-700W</w:t>
      </w:r>
      <w:r>
        <w:rPr>
          <w:sz w:val="20"/>
          <w:szCs w:val="20"/>
        </w:rPr>
        <w:t xml:space="preserve"> (the previous design was based on a B737-800)</w:t>
      </w:r>
      <w:r w:rsidRPr="003B024E">
        <w:rPr>
          <w:sz w:val="20"/>
          <w:szCs w:val="20"/>
        </w:rPr>
        <w:t xml:space="preserve">. </w:t>
      </w:r>
      <w:r>
        <w:rPr>
          <w:sz w:val="20"/>
          <w:szCs w:val="20"/>
        </w:rPr>
        <w:t xml:space="preserve">The </w:t>
      </w:r>
      <w:r w:rsidRPr="003B024E">
        <w:rPr>
          <w:sz w:val="20"/>
          <w:szCs w:val="20"/>
        </w:rPr>
        <w:t>B737-700W</w:t>
      </w:r>
      <w:r>
        <w:rPr>
          <w:sz w:val="20"/>
          <w:szCs w:val="20"/>
        </w:rPr>
        <w:t xml:space="preserve"> carries approximately 125 passengers per flight instead of about 160. This means that in order to carry the same number of passengers per annum there will need to be an increase in flights.</w:t>
      </w:r>
    </w:p>
    <w:p w:rsidR="004E2D32" w:rsidRDefault="00ED2718">
      <w:pPr>
        <w:pStyle w:val="Body"/>
        <w:numPr>
          <w:ilvl w:val="0"/>
          <w:numId w:val="35"/>
        </w:numPr>
        <w:spacing w:after="80"/>
        <w:jc w:val="both"/>
        <w:rPr>
          <w:sz w:val="20"/>
          <w:szCs w:val="20"/>
        </w:rPr>
      </w:pPr>
      <w:r>
        <w:rPr>
          <w:sz w:val="20"/>
          <w:szCs w:val="20"/>
        </w:rPr>
        <w:t>A</w:t>
      </w:r>
      <w:r w:rsidRPr="00721A04">
        <w:rPr>
          <w:sz w:val="20"/>
          <w:szCs w:val="20"/>
        </w:rPr>
        <w:t xml:space="preserve"> reduction in earthworks necessary to build the runway including a reduction in the scale of works required in Dry Gut. </w:t>
      </w:r>
      <w:r>
        <w:rPr>
          <w:sz w:val="20"/>
          <w:szCs w:val="20"/>
        </w:rPr>
        <w:t xml:space="preserve">As a result of the reduced earthworks the runway would be elevated approximately 4.8 meters higher than the 2007 reference design.  The Airport Development Area Boundary </w:t>
      </w:r>
      <w:r w:rsidR="001772A7">
        <w:rPr>
          <w:sz w:val="20"/>
          <w:szCs w:val="20"/>
        </w:rPr>
        <w:t xml:space="preserve">(ADAB) </w:t>
      </w:r>
      <w:r>
        <w:rPr>
          <w:sz w:val="20"/>
          <w:szCs w:val="20"/>
        </w:rPr>
        <w:t xml:space="preserve">and the footprint of the airport earthworks would be reduced. </w:t>
      </w:r>
    </w:p>
    <w:p w:rsidR="004E2D32" w:rsidRDefault="00ED2718">
      <w:pPr>
        <w:pStyle w:val="Body"/>
        <w:numPr>
          <w:ilvl w:val="0"/>
          <w:numId w:val="35"/>
        </w:numPr>
        <w:spacing w:after="80"/>
        <w:jc w:val="both"/>
        <w:rPr>
          <w:sz w:val="20"/>
          <w:szCs w:val="20"/>
        </w:rPr>
      </w:pPr>
      <w:r>
        <w:rPr>
          <w:sz w:val="20"/>
          <w:szCs w:val="20"/>
        </w:rPr>
        <w:t>A</w:t>
      </w:r>
      <w:r w:rsidRPr="00721A04">
        <w:rPr>
          <w:sz w:val="20"/>
          <w:szCs w:val="20"/>
        </w:rPr>
        <w:t>dditional works in Fisher’s Valley</w:t>
      </w:r>
      <w:r>
        <w:rPr>
          <w:sz w:val="20"/>
          <w:szCs w:val="20"/>
        </w:rPr>
        <w:t xml:space="preserve"> to supply water for the operation of the airport comprising a borehole, pipeline, access road and overhead power lines</w:t>
      </w:r>
      <w:r w:rsidRPr="00721A04">
        <w:rPr>
          <w:sz w:val="20"/>
          <w:szCs w:val="20"/>
        </w:rPr>
        <w:t xml:space="preserve">. </w:t>
      </w:r>
      <w:r>
        <w:rPr>
          <w:sz w:val="20"/>
          <w:szCs w:val="20"/>
        </w:rPr>
        <w:t xml:space="preserve">This water source may also be used during construction. </w:t>
      </w:r>
    </w:p>
    <w:p w:rsidR="00154EF1" w:rsidRDefault="00154EF1">
      <w:pPr>
        <w:pStyle w:val="Body"/>
        <w:spacing w:after="60"/>
        <w:ind w:left="284"/>
        <w:jc w:val="both"/>
        <w:rPr>
          <w:sz w:val="20"/>
          <w:szCs w:val="20"/>
        </w:rPr>
      </w:pPr>
    </w:p>
    <w:p w:rsidR="00154EF1" w:rsidRDefault="00ED2718">
      <w:pPr>
        <w:pStyle w:val="Body"/>
        <w:spacing w:after="80"/>
        <w:ind w:left="284"/>
        <w:jc w:val="both"/>
        <w:rPr>
          <w:b/>
          <w:color w:val="9C0880"/>
          <w:sz w:val="22"/>
          <w:szCs w:val="22"/>
        </w:rPr>
      </w:pPr>
      <w:r>
        <w:rPr>
          <w:b/>
          <w:color w:val="9C0880"/>
          <w:sz w:val="22"/>
          <w:szCs w:val="22"/>
        </w:rPr>
        <w:t>Summary of Changes in Environmental Effects</w:t>
      </w:r>
    </w:p>
    <w:p w:rsidR="00154EF1" w:rsidRDefault="00ED2718">
      <w:pPr>
        <w:pStyle w:val="Body"/>
        <w:spacing w:after="80"/>
        <w:ind w:left="284"/>
        <w:jc w:val="both"/>
        <w:rPr>
          <w:sz w:val="20"/>
          <w:szCs w:val="20"/>
        </w:rPr>
      </w:pPr>
      <w:r>
        <w:rPr>
          <w:sz w:val="20"/>
          <w:szCs w:val="20"/>
        </w:rPr>
        <w:t xml:space="preserve">Section 3 </w:t>
      </w:r>
      <w:r w:rsidR="00105888">
        <w:rPr>
          <w:sz w:val="20"/>
          <w:szCs w:val="20"/>
        </w:rPr>
        <w:t xml:space="preserve">below </w:t>
      </w:r>
      <w:r>
        <w:rPr>
          <w:sz w:val="20"/>
          <w:szCs w:val="20"/>
        </w:rPr>
        <w:t xml:space="preserve">identifies the environmental effects associated with the changes to the reference design and compares the results against the conclusions made in the 2008 ES. The headline results for the key environmental issues are provided below. A summary statement has been made as to whether the change in design has been positive, negative or neutral in comparison with the 2007 design.  Where negative changes have been identified further mitigation is proposed. </w:t>
      </w:r>
    </w:p>
    <w:p w:rsidR="00154EF1" w:rsidRDefault="00154EF1">
      <w:pPr>
        <w:pStyle w:val="Body"/>
        <w:spacing w:after="80"/>
        <w:ind w:left="284"/>
        <w:jc w:val="both"/>
        <w:rPr>
          <w:sz w:val="20"/>
          <w:szCs w:val="20"/>
        </w:rPr>
      </w:pPr>
    </w:p>
    <w:p w:rsidR="00ED2718" w:rsidRPr="00190DB7" w:rsidRDefault="00ED2718" w:rsidP="00ED2718">
      <w:pPr>
        <w:pStyle w:val="Body"/>
        <w:spacing w:after="80"/>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6096"/>
        <w:gridCol w:w="1947"/>
      </w:tblGrid>
      <w:tr w:rsidR="00ED2718" w:rsidTr="00DA7611">
        <w:trPr>
          <w:tblHeader/>
        </w:trPr>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b/>
                <w:sz w:val="20"/>
                <w:szCs w:val="20"/>
              </w:rPr>
            </w:pPr>
            <w:r w:rsidRPr="00B80BEB">
              <w:rPr>
                <w:b/>
                <w:sz w:val="20"/>
                <w:szCs w:val="20"/>
              </w:rPr>
              <w:lastRenderedPageBreak/>
              <w:t>Topic</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b/>
                <w:sz w:val="20"/>
                <w:szCs w:val="20"/>
              </w:rPr>
            </w:pPr>
            <w:r w:rsidRPr="00B80BEB">
              <w:rPr>
                <w:b/>
                <w:sz w:val="20"/>
                <w:szCs w:val="20"/>
              </w:rPr>
              <w:t xml:space="preserve">Description of Change between the 2007 and 2011 Reference Designs </w:t>
            </w:r>
          </w:p>
        </w:tc>
        <w:tc>
          <w:tcPr>
            <w:tcW w:w="1947"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b/>
                <w:sz w:val="20"/>
                <w:szCs w:val="20"/>
              </w:rPr>
            </w:pPr>
            <w:r w:rsidRPr="00B80BEB">
              <w:rPr>
                <w:b/>
                <w:sz w:val="20"/>
                <w:szCs w:val="20"/>
              </w:rPr>
              <w:t xml:space="preserve">Whether the Change is Positive, Negative or Neutral </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Land </w:t>
            </w:r>
            <w:r>
              <w:rPr>
                <w:sz w:val="20"/>
                <w:szCs w:val="20"/>
              </w:rPr>
              <w:t>U</w:t>
            </w:r>
            <w:r w:rsidRPr="00B80BEB">
              <w:rPr>
                <w:sz w:val="20"/>
                <w:szCs w:val="20"/>
              </w:rPr>
              <w:t>se</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80"/>
              <w:rPr>
                <w:sz w:val="20"/>
                <w:szCs w:val="20"/>
              </w:rPr>
            </w:pPr>
            <w:r w:rsidRPr="00B80BEB">
              <w:rPr>
                <w:sz w:val="20"/>
                <w:szCs w:val="20"/>
              </w:rPr>
              <w:t xml:space="preserve">Slight increase in land take in Fisher’s Valley, but reduction in land required at Woody Ridge, Prosperous Bay Plain and Dry Gut. No private property adversely affected. </w:t>
            </w:r>
          </w:p>
          <w:p w:rsidR="00ED2718" w:rsidRPr="00B80BEB" w:rsidRDefault="00ED2718" w:rsidP="00A24FA0">
            <w:pPr>
              <w:pStyle w:val="Body"/>
              <w:numPr>
                <w:ilvl w:val="0"/>
                <w:numId w:val="20"/>
              </w:numPr>
              <w:spacing w:after="80"/>
              <w:rPr>
                <w:sz w:val="20"/>
                <w:szCs w:val="20"/>
              </w:rPr>
            </w:pPr>
            <w:r w:rsidRPr="00B80BEB">
              <w:rPr>
                <w:sz w:val="20"/>
                <w:szCs w:val="20"/>
              </w:rPr>
              <w:t xml:space="preserve">2008 ES Significance: </w:t>
            </w:r>
            <w:r w:rsidRPr="000411EB">
              <w:rPr>
                <w:b/>
                <w:sz w:val="20"/>
                <w:szCs w:val="20"/>
              </w:rPr>
              <w:t>Minor Adverse</w:t>
            </w:r>
          </w:p>
          <w:p w:rsidR="00ED2718" w:rsidRPr="00B80BEB" w:rsidRDefault="00ED2718" w:rsidP="00A24FA0">
            <w:pPr>
              <w:pStyle w:val="Body"/>
              <w:numPr>
                <w:ilvl w:val="0"/>
                <w:numId w:val="20"/>
              </w:numPr>
              <w:spacing w:after="80"/>
              <w:rPr>
                <w:sz w:val="20"/>
                <w:szCs w:val="20"/>
              </w:rPr>
            </w:pPr>
            <w:r w:rsidRPr="00B80BEB">
              <w:rPr>
                <w:sz w:val="20"/>
                <w:szCs w:val="20"/>
              </w:rPr>
              <w:t xml:space="preserve">Revised Significance: </w:t>
            </w:r>
            <w:r w:rsidRPr="000411EB">
              <w:rPr>
                <w:b/>
                <w:sz w:val="20"/>
                <w:szCs w:val="20"/>
              </w:rPr>
              <w:t>Minor Adverse</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80"/>
              <w:rPr>
                <w:b/>
                <w:sz w:val="20"/>
                <w:szCs w:val="20"/>
              </w:rPr>
            </w:pPr>
            <w:r w:rsidRPr="000411EB">
              <w:rPr>
                <w:b/>
                <w:sz w:val="20"/>
                <w:szCs w:val="20"/>
              </w:rPr>
              <w:t xml:space="preserve">Neutral </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Noise</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80"/>
              <w:rPr>
                <w:sz w:val="20"/>
                <w:szCs w:val="20"/>
              </w:rPr>
            </w:pPr>
            <w:r w:rsidRPr="00B80BEB">
              <w:rPr>
                <w:sz w:val="20"/>
                <w:szCs w:val="20"/>
              </w:rPr>
              <w:t xml:space="preserve">Slight reduction in noise from smaller aircraft but slight increase resulting from increase in number of flights. Changes too small to affect overall conclusions of original ES. </w:t>
            </w:r>
          </w:p>
          <w:p w:rsidR="00ED2718" w:rsidRPr="00B80BEB" w:rsidRDefault="00ED2718" w:rsidP="00A24FA0">
            <w:pPr>
              <w:pStyle w:val="Body"/>
              <w:numPr>
                <w:ilvl w:val="0"/>
                <w:numId w:val="21"/>
              </w:numPr>
              <w:spacing w:after="80"/>
              <w:rPr>
                <w:sz w:val="20"/>
                <w:szCs w:val="20"/>
              </w:rPr>
            </w:pPr>
            <w:r w:rsidRPr="00B80BEB">
              <w:rPr>
                <w:sz w:val="20"/>
                <w:szCs w:val="20"/>
              </w:rPr>
              <w:t xml:space="preserve">2008 ES Significance: </w:t>
            </w:r>
            <w:r w:rsidRPr="000411EB">
              <w:rPr>
                <w:b/>
                <w:sz w:val="20"/>
                <w:szCs w:val="20"/>
              </w:rPr>
              <w:t>Negligible</w:t>
            </w:r>
          </w:p>
          <w:p w:rsidR="00ED2718" w:rsidRPr="00B80BEB" w:rsidRDefault="00ED2718" w:rsidP="00A24FA0">
            <w:pPr>
              <w:pStyle w:val="Body"/>
              <w:numPr>
                <w:ilvl w:val="0"/>
                <w:numId w:val="21"/>
              </w:numPr>
              <w:spacing w:after="80"/>
              <w:rPr>
                <w:sz w:val="20"/>
                <w:szCs w:val="20"/>
              </w:rPr>
            </w:pPr>
            <w:r w:rsidRPr="00B80BEB">
              <w:rPr>
                <w:sz w:val="20"/>
                <w:szCs w:val="20"/>
              </w:rPr>
              <w:t xml:space="preserve">Revised Significance: </w:t>
            </w:r>
            <w:r w:rsidRPr="000411EB">
              <w:rPr>
                <w:b/>
                <w:sz w:val="20"/>
                <w:szCs w:val="20"/>
              </w:rPr>
              <w:t>Negligible</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80"/>
              <w:rPr>
                <w:b/>
                <w:sz w:val="20"/>
                <w:szCs w:val="20"/>
              </w:rPr>
            </w:pPr>
            <w:r w:rsidRPr="000411EB">
              <w:rPr>
                <w:b/>
                <w:sz w:val="20"/>
                <w:szCs w:val="20"/>
              </w:rPr>
              <w:t>Neutral</w:t>
            </w:r>
          </w:p>
          <w:p w:rsidR="00ED2718" w:rsidRDefault="00ED2718" w:rsidP="00A24FA0">
            <w:pPr>
              <w:pStyle w:val="Body"/>
              <w:spacing w:after="80"/>
              <w:rPr>
                <w:sz w:val="20"/>
                <w:szCs w:val="20"/>
              </w:rPr>
            </w:pPr>
          </w:p>
          <w:p w:rsidR="00ED2718" w:rsidRDefault="00ED2718" w:rsidP="00A24FA0">
            <w:pPr>
              <w:pStyle w:val="Body"/>
              <w:spacing w:after="80"/>
              <w:rPr>
                <w:sz w:val="20"/>
                <w:szCs w:val="20"/>
              </w:rPr>
            </w:pPr>
          </w:p>
          <w:p w:rsidR="00ED2718" w:rsidRDefault="00ED2718" w:rsidP="00A24FA0">
            <w:pPr>
              <w:pStyle w:val="Body"/>
              <w:spacing w:after="80"/>
              <w:rPr>
                <w:sz w:val="20"/>
                <w:szCs w:val="20"/>
              </w:rPr>
            </w:pPr>
          </w:p>
          <w:p w:rsidR="00ED2718" w:rsidRPr="00B80BEB" w:rsidRDefault="00ED2718" w:rsidP="00A24FA0">
            <w:pPr>
              <w:pStyle w:val="Body"/>
              <w:spacing w:after="80"/>
              <w:rPr>
                <w:sz w:val="20"/>
                <w:szCs w:val="20"/>
              </w:rPr>
            </w:pP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Air </w:t>
            </w:r>
            <w:r>
              <w:rPr>
                <w:sz w:val="20"/>
                <w:szCs w:val="20"/>
              </w:rPr>
              <w:t>Q</w:t>
            </w:r>
            <w:r w:rsidRPr="00B80BEB">
              <w:rPr>
                <w:sz w:val="20"/>
                <w:szCs w:val="20"/>
              </w:rPr>
              <w:t xml:space="preserve">uality and </w:t>
            </w:r>
            <w:r>
              <w:rPr>
                <w:sz w:val="20"/>
                <w:szCs w:val="20"/>
              </w:rPr>
              <w:t>D</w:t>
            </w:r>
            <w:r w:rsidRPr="00B80BEB">
              <w:rPr>
                <w:sz w:val="20"/>
                <w:szCs w:val="20"/>
              </w:rPr>
              <w:t>ust</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80"/>
              <w:rPr>
                <w:sz w:val="20"/>
                <w:szCs w:val="20"/>
              </w:rPr>
            </w:pPr>
            <w:r w:rsidRPr="00B80BEB">
              <w:rPr>
                <w:sz w:val="20"/>
                <w:szCs w:val="20"/>
              </w:rPr>
              <w:t xml:space="preserve">No change in local air quality. Potential for reduction in dust over construction period and more protection </w:t>
            </w:r>
            <w:r w:rsidR="00CF3391">
              <w:rPr>
                <w:sz w:val="20"/>
                <w:szCs w:val="20"/>
              </w:rPr>
              <w:t xml:space="preserve">of areas of fine, dusty material on Prosperous Bay Plain </w:t>
            </w:r>
            <w:r w:rsidRPr="00B80BEB">
              <w:rPr>
                <w:sz w:val="20"/>
                <w:szCs w:val="20"/>
              </w:rPr>
              <w:t xml:space="preserve">from wind resulting from change in earthworks. </w:t>
            </w:r>
          </w:p>
          <w:p w:rsidR="00ED2718" w:rsidRPr="00B80BEB" w:rsidRDefault="00ED2718" w:rsidP="00A24FA0">
            <w:pPr>
              <w:pStyle w:val="Body"/>
              <w:numPr>
                <w:ilvl w:val="0"/>
                <w:numId w:val="22"/>
              </w:numPr>
              <w:spacing w:after="80"/>
              <w:rPr>
                <w:sz w:val="20"/>
                <w:szCs w:val="20"/>
              </w:rPr>
            </w:pPr>
            <w:r w:rsidRPr="00B80BEB">
              <w:rPr>
                <w:sz w:val="20"/>
                <w:szCs w:val="20"/>
              </w:rPr>
              <w:t xml:space="preserve">2008 ES Significance: </w:t>
            </w:r>
            <w:r w:rsidRPr="00092D09">
              <w:rPr>
                <w:b/>
                <w:sz w:val="20"/>
                <w:szCs w:val="20"/>
              </w:rPr>
              <w:t>Minor Adverse</w:t>
            </w:r>
          </w:p>
          <w:p w:rsidR="00ED2718" w:rsidRPr="00B80BEB" w:rsidRDefault="00ED2718" w:rsidP="00A24FA0">
            <w:pPr>
              <w:pStyle w:val="Body"/>
              <w:numPr>
                <w:ilvl w:val="0"/>
                <w:numId w:val="22"/>
              </w:numPr>
              <w:spacing w:after="80"/>
              <w:rPr>
                <w:sz w:val="20"/>
                <w:szCs w:val="20"/>
              </w:rPr>
            </w:pPr>
            <w:r w:rsidRPr="00B80BEB">
              <w:rPr>
                <w:sz w:val="20"/>
                <w:szCs w:val="20"/>
              </w:rPr>
              <w:t xml:space="preserve">Revised Significance: </w:t>
            </w:r>
            <w:r w:rsidRPr="00092D09">
              <w:rPr>
                <w:b/>
                <w:sz w:val="20"/>
                <w:szCs w:val="20"/>
              </w:rPr>
              <w:t>Minor Adverse</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80"/>
              <w:rPr>
                <w:b/>
                <w:sz w:val="20"/>
                <w:szCs w:val="20"/>
              </w:rPr>
            </w:pPr>
            <w:r w:rsidRPr="000411EB">
              <w:rPr>
                <w:b/>
                <w:sz w:val="20"/>
                <w:szCs w:val="20"/>
              </w:rPr>
              <w:t>Neutral</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Carbon Emissions</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80"/>
              <w:rPr>
                <w:sz w:val="20"/>
                <w:szCs w:val="20"/>
              </w:rPr>
            </w:pPr>
            <w:r w:rsidRPr="00B80BEB">
              <w:rPr>
                <w:sz w:val="20"/>
                <w:szCs w:val="20"/>
              </w:rPr>
              <w:t xml:space="preserve">Slight increase </w:t>
            </w:r>
            <w:r w:rsidRPr="00FF54A3">
              <w:rPr>
                <w:sz w:val="20"/>
                <w:szCs w:val="20"/>
              </w:rPr>
              <w:t xml:space="preserve">in </w:t>
            </w:r>
            <w:r w:rsidR="004E6E26" w:rsidRPr="00FF54A3">
              <w:rPr>
                <w:sz w:val="20"/>
                <w:szCs w:val="20"/>
              </w:rPr>
              <w:t>CO</w:t>
            </w:r>
            <w:r w:rsidR="004E6E26" w:rsidRPr="00FF54A3">
              <w:rPr>
                <w:sz w:val="20"/>
                <w:szCs w:val="20"/>
                <w:vertAlign w:val="subscript"/>
              </w:rPr>
              <w:t>2</w:t>
            </w:r>
            <w:r w:rsidRPr="00FF54A3">
              <w:rPr>
                <w:sz w:val="20"/>
                <w:szCs w:val="20"/>
              </w:rPr>
              <w:t xml:space="preserve"> in</w:t>
            </w:r>
            <w:r w:rsidRPr="00B80BEB">
              <w:rPr>
                <w:sz w:val="20"/>
                <w:szCs w:val="20"/>
              </w:rPr>
              <w:t xml:space="preserve"> long term. </w:t>
            </w:r>
          </w:p>
          <w:p w:rsidR="00ED2718" w:rsidRPr="00B80BEB" w:rsidRDefault="00ED2718" w:rsidP="00A24FA0">
            <w:pPr>
              <w:pStyle w:val="Body"/>
              <w:spacing w:after="80"/>
              <w:rPr>
                <w:sz w:val="20"/>
                <w:szCs w:val="20"/>
              </w:rPr>
            </w:pPr>
            <w:r w:rsidRPr="00B80BEB">
              <w:rPr>
                <w:sz w:val="20"/>
                <w:szCs w:val="20"/>
              </w:rPr>
              <w:t xml:space="preserve">2008 ES Significance: </w:t>
            </w:r>
            <w:r w:rsidRPr="000411EB">
              <w:rPr>
                <w:b/>
                <w:sz w:val="20"/>
                <w:szCs w:val="20"/>
              </w:rPr>
              <w:t>Minor Adverse (in long term)</w:t>
            </w:r>
          </w:p>
          <w:p w:rsidR="00ED2718" w:rsidRPr="00B80BEB" w:rsidRDefault="00ED2718" w:rsidP="00A24FA0">
            <w:pPr>
              <w:pStyle w:val="Body"/>
              <w:spacing w:after="80"/>
              <w:rPr>
                <w:sz w:val="20"/>
                <w:szCs w:val="20"/>
              </w:rPr>
            </w:pPr>
            <w:r w:rsidRPr="00B80BEB">
              <w:rPr>
                <w:sz w:val="20"/>
                <w:szCs w:val="20"/>
              </w:rPr>
              <w:t xml:space="preserve">Revised Significance: </w:t>
            </w:r>
            <w:r w:rsidRPr="000411EB">
              <w:rPr>
                <w:b/>
                <w:sz w:val="20"/>
                <w:szCs w:val="20"/>
              </w:rPr>
              <w:t>Minor Adverse (in long term)</w:t>
            </w:r>
          </w:p>
        </w:tc>
        <w:tc>
          <w:tcPr>
            <w:tcW w:w="1947"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80"/>
              <w:rPr>
                <w:sz w:val="20"/>
                <w:szCs w:val="20"/>
              </w:rPr>
            </w:pPr>
            <w:r w:rsidRPr="000411EB">
              <w:rPr>
                <w:b/>
                <w:sz w:val="20"/>
                <w:szCs w:val="20"/>
              </w:rPr>
              <w:t>Negative</w:t>
            </w:r>
            <w:r w:rsidRPr="00B80BEB">
              <w:rPr>
                <w:sz w:val="20"/>
                <w:szCs w:val="20"/>
              </w:rPr>
              <w:t xml:space="preserve"> (slight increase over 2008 assessment)</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Ecology – Fisher’s Valley</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Adverse effects from water abstraction. Effects uncertain. </w:t>
            </w:r>
          </w:p>
          <w:p w:rsidR="00ED2718" w:rsidRPr="00B80BEB" w:rsidRDefault="00ED2718" w:rsidP="00A24FA0">
            <w:pPr>
              <w:pStyle w:val="Body"/>
              <w:numPr>
                <w:ilvl w:val="0"/>
                <w:numId w:val="23"/>
              </w:numPr>
              <w:spacing w:after="80"/>
              <w:rPr>
                <w:sz w:val="20"/>
                <w:szCs w:val="20"/>
              </w:rPr>
            </w:pPr>
            <w:r w:rsidRPr="00B80BEB">
              <w:rPr>
                <w:sz w:val="20"/>
                <w:szCs w:val="20"/>
              </w:rPr>
              <w:t xml:space="preserve">2008 ES Significance: </w:t>
            </w:r>
            <w:r>
              <w:rPr>
                <w:b/>
                <w:sz w:val="20"/>
                <w:szCs w:val="20"/>
              </w:rPr>
              <w:t>N</w:t>
            </w:r>
            <w:r w:rsidRPr="000411EB">
              <w:rPr>
                <w:b/>
                <w:sz w:val="20"/>
                <w:szCs w:val="20"/>
              </w:rPr>
              <w:t>ot assessed</w:t>
            </w:r>
          </w:p>
          <w:p w:rsidR="00ED2718" w:rsidRPr="00B80BEB" w:rsidRDefault="00ED2718" w:rsidP="00A24FA0">
            <w:pPr>
              <w:pStyle w:val="Body"/>
              <w:numPr>
                <w:ilvl w:val="0"/>
                <w:numId w:val="23"/>
              </w:numPr>
              <w:spacing w:after="60"/>
              <w:rPr>
                <w:sz w:val="20"/>
                <w:szCs w:val="20"/>
              </w:rPr>
            </w:pPr>
            <w:r w:rsidRPr="00B80BEB">
              <w:rPr>
                <w:sz w:val="20"/>
                <w:szCs w:val="20"/>
              </w:rPr>
              <w:t xml:space="preserve">Revised Significance: </w:t>
            </w:r>
            <w:r w:rsidRPr="000411EB">
              <w:rPr>
                <w:b/>
                <w:sz w:val="20"/>
                <w:szCs w:val="20"/>
              </w:rPr>
              <w:t>Major to Minor Adverse (Uncertain)</w:t>
            </w:r>
          </w:p>
        </w:tc>
        <w:tc>
          <w:tcPr>
            <w:tcW w:w="1947"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0411EB">
              <w:rPr>
                <w:b/>
                <w:sz w:val="20"/>
                <w:szCs w:val="20"/>
              </w:rPr>
              <w:t>Negative</w:t>
            </w:r>
            <w:r w:rsidRPr="00B80BEB">
              <w:rPr>
                <w:sz w:val="20"/>
                <w:szCs w:val="20"/>
              </w:rPr>
              <w:t xml:space="preserve"> (uncertain – see mitigation below)</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Ecology – Prosperous Bay Plain and Dry Gut</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Significant reduction in land-take from Central Basin. In addition, effects of wind on Central Basin habitat are likely to be reduced. </w:t>
            </w:r>
          </w:p>
          <w:p w:rsidR="00ED2718" w:rsidRPr="00B80BEB" w:rsidRDefault="00ED2718" w:rsidP="00A24FA0">
            <w:pPr>
              <w:pStyle w:val="Body"/>
              <w:numPr>
                <w:ilvl w:val="0"/>
                <w:numId w:val="24"/>
              </w:numPr>
              <w:spacing w:after="80"/>
              <w:rPr>
                <w:sz w:val="20"/>
                <w:szCs w:val="20"/>
              </w:rPr>
            </w:pPr>
            <w:r w:rsidRPr="00B80BEB">
              <w:rPr>
                <w:sz w:val="20"/>
                <w:szCs w:val="20"/>
              </w:rPr>
              <w:t xml:space="preserve">2008 ES Significance: </w:t>
            </w:r>
            <w:r w:rsidRPr="000411EB">
              <w:rPr>
                <w:b/>
                <w:sz w:val="20"/>
                <w:szCs w:val="20"/>
              </w:rPr>
              <w:t xml:space="preserve">Very Large/Large </w:t>
            </w:r>
            <w:r w:rsidRPr="000411EB">
              <w:rPr>
                <w:b/>
                <w:sz w:val="20"/>
                <w:szCs w:val="20"/>
              </w:rPr>
              <w:lastRenderedPageBreak/>
              <w:t>Adverse</w:t>
            </w:r>
            <w:r w:rsidRPr="00B80BEB">
              <w:rPr>
                <w:sz w:val="20"/>
                <w:szCs w:val="20"/>
              </w:rPr>
              <w:t xml:space="preserve"> </w:t>
            </w:r>
          </w:p>
          <w:p w:rsidR="00ED2718" w:rsidRPr="00B80BEB" w:rsidRDefault="00ED2718" w:rsidP="00A24FA0">
            <w:pPr>
              <w:pStyle w:val="Body"/>
              <w:numPr>
                <w:ilvl w:val="0"/>
                <w:numId w:val="24"/>
              </w:numPr>
              <w:spacing w:after="60"/>
              <w:rPr>
                <w:sz w:val="20"/>
                <w:szCs w:val="20"/>
              </w:rPr>
            </w:pPr>
            <w:r w:rsidRPr="00B80BEB">
              <w:rPr>
                <w:sz w:val="20"/>
                <w:szCs w:val="20"/>
              </w:rPr>
              <w:t xml:space="preserve">Revised Significance: </w:t>
            </w:r>
            <w:r w:rsidRPr="000411EB">
              <w:rPr>
                <w:b/>
                <w:sz w:val="20"/>
                <w:szCs w:val="20"/>
              </w:rPr>
              <w:t>Large /Moderate Adverse</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60"/>
              <w:rPr>
                <w:b/>
                <w:sz w:val="20"/>
                <w:szCs w:val="20"/>
              </w:rPr>
            </w:pPr>
            <w:r w:rsidRPr="000411EB">
              <w:rPr>
                <w:b/>
                <w:sz w:val="20"/>
                <w:szCs w:val="20"/>
              </w:rPr>
              <w:lastRenderedPageBreak/>
              <w:t>Positive</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lastRenderedPageBreak/>
              <w:t>Landscape Character</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Works in Fisher’s Valley will extend the influence of the airport and supporting infrastructure within Local Character Area 5.</w:t>
            </w:r>
          </w:p>
          <w:p w:rsidR="00ED2718" w:rsidRPr="00B80BEB" w:rsidRDefault="00ED2718" w:rsidP="00A24FA0">
            <w:pPr>
              <w:pStyle w:val="Body"/>
              <w:numPr>
                <w:ilvl w:val="0"/>
                <w:numId w:val="29"/>
              </w:numPr>
              <w:spacing w:after="60"/>
              <w:rPr>
                <w:rFonts w:cs="Arial"/>
                <w:sz w:val="20"/>
                <w:szCs w:val="20"/>
              </w:rPr>
            </w:pPr>
            <w:r w:rsidRPr="00B80BEB">
              <w:rPr>
                <w:rFonts w:cs="Arial"/>
                <w:sz w:val="20"/>
                <w:szCs w:val="20"/>
              </w:rPr>
              <w:t xml:space="preserve">2008 ES Significance: </w:t>
            </w:r>
            <w:r w:rsidRPr="000411EB">
              <w:rPr>
                <w:rFonts w:cs="Arial"/>
                <w:b/>
                <w:sz w:val="20"/>
                <w:szCs w:val="20"/>
              </w:rPr>
              <w:t>Minor Adverse</w:t>
            </w:r>
          </w:p>
          <w:p w:rsidR="00ED2718" w:rsidRPr="00B80BEB" w:rsidRDefault="00ED2718" w:rsidP="00A24FA0">
            <w:pPr>
              <w:pStyle w:val="Body"/>
              <w:numPr>
                <w:ilvl w:val="0"/>
                <w:numId w:val="29"/>
              </w:numPr>
              <w:spacing w:after="60"/>
              <w:rPr>
                <w:rFonts w:ascii="Calibri" w:hAnsi="Calibri"/>
                <w:sz w:val="20"/>
                <w:szCs w:val="20"/>
              </w:rPr>
            </w:pPr>
            <w:r w:rsidRPr="00B80BEB">
              <w:rPr>
                <w:rFonts w:cs="Arial"/>
                <w:sz w:val="20"/>
                <w:szCs w:val="20"/>
              </w:rPr>
              <w:t xml:space="preserve">Revised Significance: </w:t>
            </w:r>
            <w:r w:rsidRPr="000411EB">
              <w:rPr>
                <w:rFonts w:cs="Arial"/>
                <w:b/>
                <w:sz w:val="20"/>
                <w:szCs w:val="20"/>
              </w:rPr>
              <w:t>Minor-Moderate Adverse</w:t>
            </w:r>
            <w:r w:rsidRPr="00B80BEB">
              <w:rPr>
                <w:rFonts w:cs="Arial"/>
                <w:sz w:val="20"/>
                <w:szCs w:val="20"/>
              </w:rPr>
              <w:t xml:space="preserve"> for localised areas only. </w:t>
            </w:r>
            <w:r w:rsidRPr="000411EB">
              <w:rPr>
                <w:rFonts w:cs="Arial"/>
                <w:b/>
                <w:sz w:val="20"/>
                <w:szCs w:val="20"/>
              </w:rPr>
              <w:t>Minor Adverse</w:t>
            </w:r>
            <w:r w:rsidRPr="00B80BEB">
              <w:rPr>
                <w:rFonts w:cs="Arial"/>
                <w:sz w:val="20"/>
                <w:szCs w:val="20"/>
              </w:rPr>
              <w:t xml:space="preserve"> remains for wider LCA</w:t>
            </w:r>
          </w:p>
        </w:tc>
        <w:tc>
          <w:tcPr>
            <w:tcW w:w="1947"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0411EB">
              <w:rPr>
                <w:b/>
                <w:sz w:val="20"/>
                <w:szCs w:val="20"/>
              </w:rPr>
              <w:t>Negative</w:t>
            </w:r>
            <w:r w:rsidRPr="00B80BEB">
              <w:rPr>
                <w:sz w:val="20"/>
                <w:szCs w:val="20"/>
              </w:rPr>
              <w:t xml:space="preserve"> (slight for a localised part of the LCA)</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rFonts w:cs="Arial"/>
                <w:sz w:val="20"/>
                <w:szCs w:val="20"/>
              </w:rPr>
            </w:pPr>
            <w:r w:rsidRPr="00B80BEB">
              <w:rPr>
                <w:rFonts w:cs="Arial"/>
                <w:sz w:val="20"/>
                <w:szCs w:val="20"/>
              </w:rPr>
              <w:t>Visual Amenity</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rFonts w:cs="Arial"/>
                <w:sz w:val="20"/>
                <w:szCs w:val="20"/>
              </w:rPr>
            </w:pPr>
            <w:r w:rsidRPr="00B80BEB">
              <w:rPr>
                <w:rFonts w:cs="Arial"/>
                <w:sz w:val="20"/>
                <w:szCs w:val="20"/>
              </w:rPr>
              <w:t>Works in Fisher’s Valley will appear in views of residential properties at Longwood Hangings and in immediate views of walkers using the footpath in Fisher’s Valley.</w:t>
            </w:r>
          </w:p>
          <w:p w:rsidR="00ED2718" w:rsidRPr="00B80BEB" w:rsidRDefault="00ED2718" w:rsidP="00A24FA0">
            <w:pPr>
              <w:pStyle w:val="Body"/>
              <w:numPr>
                <w:ilvl w:val="0"/>
                <w:numId w:val="30"/>
              </w:numPr>
              <w:spacing w:after="60"/>
              <w:rPr>
                <w:rFonts w:cs="Arial"/>
                <w:sz w:val="20"/>
                <w:szCs w:val="20"/>
              </w:rPr>
            </w:pPr>
            <w:r w:rsidRPr="00B80BEB">
              <w:rPr>
                <w:rFonts w:cs="Arial"/>
                <w:sz w:val="20"/>
                <w:szCs w:val="20"/>
              </w:rPr>
              <w:t xml:space="preserve">2008 ES Significance: </w:t>
            </w:r>
            <w:r w:rsidRPr="000411EB">
              <w:rPr>
                <w:rFonts w:cs="Arial"/>
                <w:b/>
                <w:sz w:val="20"/>
                <w:szCs w:val="20"/>
              </w:rPr>
              <w:t>Minor Adverse</w:t>
            </w:r>
            <w:r w:rsidRPr="00B80BEB">
              <w:rPr>
                <w:rFonts w:cs="Arial"/>
                <w:sz w:val="20"/>
                <w:szCs w:val="20"/>
              </w:rPr>
              <w:t xml:space="preserve"> (Longwood Hangings) and </w:t>
            </w:r>
            <w:r w:rsidRPr="000411EB">
              <w:rPr>
                <w:rFonts w:cs="Arial"/>
                <w:b/>
                <w:sz w:val="20"/>
                <w:szCs w:val="20"/>
              </w:rPr>
              <w:t>Minor Adverse-Neutral</w:t>
            </w:r>
            <w:r w:rsidRPr="00B80BEB">
              <w:rPr>
                <w:rFonts w:cs="Arial"/>
                <w:sz w:val="20"/>
                <w:szCs w:val="20"/>
              </w:rPr>
              <w:t xml:space="preserve"> (Fisher’s Valley footpath)</w:t>
            </w:r>
          </w:p>
          <w:p w:rsidR="00ED2718" w:rsidRPr="00B80BEB" w:rsidRDefault="00ED2718" w:rsidP="00A24FA0">
            <w:pPr>
              <w:pStyle w:val="Body"/>
              <w:numPr>
                <w:ilvl w:val="0"/>
                <w:numId w:val="30"/>
              </w:numPr>
              <w:spacing w:after="60"/>
              <w:rPr>
                <w:rFonts w:cs="Arial"/>
                <w:sz w:val="20"/>
                <w:szCs w:val="20"/>
              </w:rPr>
            </w:pPr>
            <w:r w:rsidRPr="00B80BEB">
              <w:rPr>
                <w:rFonts w:cs="Arial"/>
                <w:sz w:val="20"/>
                <w:szCs w:val="20"/>
              </w:rPr>
              <w:t xml:space="preserve">Revised Significance: </w:t>
            </w:r>
            <w:r w:rsidRPr="000411EB">
              <w:rPr>
                <w:rFonts w:cs="Arial"/>
                <w:b/>
                <w:sz w:val="20"/>
                <w:szCs w:val="20"/>
              </w:rPr>
              <w:t>Minor-Moderate Adverse</w:t>
            </w:r>
            <w:r w:rsidRPr="00B80BEB">
              <w:rPr>
                <w:rFonts w:cs="Arial"/>
                <w:sz w:val="20"/>
                <w:szCs w:val="20"/>
              </w:rPr>
              <w:t xml:space="preserve"> (depending on orientation of view for properties at Longwood Hangings) and </w:t>
            </w:r>
            <w:r w:rsidRPr="000411EB">
              <w:rPr>
                <w:rFonts w:cs="Arial"/>
                <w:b/>
                <w:sz w:val="20"/>
                <w:szCs w:val="20"/>
              </w:rPr>
              <w:t>Moderate Adverse</w:t>
            </w:r>
            <w:r w:rsidRPr="00B80BEB">
              <w:rPr>
                <w:rFonts w:cs="Arial"/>
                <w:sz w:val="20"/>
                <w:szCs w:val="20"/>
              </w:rPr>
              <w:t xml:space="preserve"> (for short sections of the Fisher’s Valley footpath)</w:t>
            </w:r>
          </w:p>
          <w:p w:rsidR="00ED2718" w:rsidRPr="00B80BEB" w:rsidRDefault="00ED2718" w:rsidP="00A24FA0">
            <w:pPr>
              <w:pStyle w:val="Body"/>
              <w:spacing w:after="60"/>
              <w:rPr>
                <w:rFonts w:cs="Arial"/>
                <w:sz w:val="20"/>
                <w:szCs w:val="20"/>
              </w:rPr>
            </w:pPr>
            <w:r w:rsidRPr="00B80BEB">
              <w:rPr>
                <w:rFonts w:cs="Arial"/>
                <w:sz w:val="20"/>
                <w:szCs w:val="20"/>
              </w:rPr>
              <w:t>Reduced ADAB in Sharks Valley will reduce the visual impact for walkers using the upper sections of the Post Box walk.</w:t>
            </w:r>
          </w:p>
          <w:p w:rsidR="00ED2718" w:rsidRPr="00B80BEB" w:rsidRDefault="00ED2718" w:rsidP="00A24FA0">
            <w:pPr>
              <w:pStyle w:val="Body"/>
              <w:numPr>
                <w:ilvl w:val="0"/>
                <w:numId w:val="31"/>
              </w:numPr>
              <w:spacing w:after="60"/>
              <w:rPr>
                <w:rFonts w:cs="Arial"/>
                <w:sz w:val="20"/>
                <w:szCs w:val="20"/>
              </w:rPr>
            </w:pPr>
            <w:r w:rsidRPr="00B80BEB">
              <w:rPr>
                <w:rFonts w:cs="Arial"/>
                <w:sz w:val="20"/>
                <w:szCs w:val="20"/>
              </w:rPr>
              <w:t xml:space="preserve">2008 ES Significance: </w:t>
            </w:r>
            <w:r w:rsidRPr="000411EB">
              <w:rPr>
                <w:rFonts w:cs="Arial"/>
                <w:b/>
                <w:sz w:val="20"/>
                <w:szCs w:val="20"/>
              </w:rPr>
              <w:t>Moderate Adverse</w:t>
            </w:r>
            <w:r w:rsidRPr="00B80BEB">
              <w:rPr>
                <w:rFonts w:cs="Arial"/>
                <w:sz w:val="20"/>
                <w:szCs w:val="20"/>
              </w:rPr>
              <w:t xml:space="preserve"> (for short sections of the route)</w:t>
            </w:r>
          </w:p>
          <w:p w:rsidR="00ED2718" w:rsidRPr="00B80BEB" w:rsidRDefault="00ED2718" w:rsidP="00A24FA0">
            <w:pPr>
              <w:pStyle w:val="Body"/>
              <w:numPr>
                <w:ilvl w:val="0"/>
                <w:numId w:val="31"/>
              </w:numPr>
              <w:spacing w:after="60"/>
              <w:rPr>
                <w:rFonts w:cs="Arial"/>
                <w:sz w:val="20"/>
                <w:szCs w:val="20"/>
              </w:rPr>
            </w:pPr>
            <w:r w:rsidRPr="00B80BEB">
              <w:rPr>
                <w:rFonts w:cs="Arial"/>
                <w:sz w:val="20"/>
                <w:szCs w:val="20"/>
              </w:rPr>
              <w:t xml:space="preserve">Revised Significance: </w:t>
            </w:r>
            <w:r w:rsidRPr="000411EB">
              <w:rPr>
                <w:rFonts w:cs="Arial"/>
                <w:b/>
                <w:sz w:val="20"/>
                <w:szCs w:val="20"/>
              </w:rPr>
              <w:t>No impact</w:t>
            </w:r>
            <w:r w:rsidRPr="00B80BEB">
              <w:rPr>
                <w:rFonts w:cs="Arial"/>
                <w:sz w:val="20"/>
                <w:szCs w:val="20"/>
              </w:rPr>
              <w:t xml:space="preserve"> on upper sections of the route, </w:t>
            </w:r>
            <w:r w:rsidRPr="000411EB">
              <w:rPr>
                <w:rFonts w:cs="Arial"/>
                <w:b/>
                <w:sz w:val="20"/>
                <w:szCs w:val="20"/>
              </w:rPr>
              <w:t>Moderate Adverse</w:t>
            </w:r>
            <w:r w:rsidRPr="00B80BEB">
              <w:rPr>
                <w:rFonts w:cs="Arial"/>
                <w:sz w:val="20"/>
                <w:szCs w:val="20"/>
              </w:rPr>
              <w:t xml:space="preserve"> remaining for the lower sections.</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60"/>
              <w:rPr>
                <w:rFonts w:cs="Arial"/>
                <w:b/>
                <w:sz w:val="20"/>
                <w:szCs w:val="20"/>
              </w:rPr>
            </w:pPr>
            <w:r w:rsidRPr="000411EB">
              <w:rPr>
                <w:rFonts w:cs="Arial"/>
                <w:b/>
                <w:sz w:val="20"/>
                <w:szCs w:val="20"/>
              </w:rPr>
              <w:t xml:space="preserve">Negative </w:t>
            </w: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p>
          <w:p w:rsidR="00ED2718" w:rsidRPr="00B80BEB" w:rsidRDefault="00ED2718" w:rsidP="00A24FA0">
            <w:pPr>
              <w:pStyle w:val="Body"/>
              <w:spacing w:after="60"/>
              <w:rPr>
                <w:rFonts w:cs="Arial"/>
                <w:sz w:val="20"/>
                <w:szCs w:val="20"/>
              </w:rPr>
            </w:pPr>
            <w:r w:rsidRPr="000411EB">
              <w:rPr>
                <w:rFonts w:cs="Arial"/>
                <w:b/>
                <w:sz w:val="20"/>
                <w:szCs w:val="20"/>
              </w:rPr>
              <w:t>Positive</w:t>
            </w:r>
            <w:r w:rsidRPr="00B80BEB">
              <w:rPr>
                <w:rFonts w:cs="Arial"/>
                <w:sz w:val="20"/>
                <w:szCs w:val="20"/>
              </w:rPr>
              <w:t xml:space="preserve"> (for upper sections of the route)</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Cultural </w:t>
            </w:r>
            <w:r>
              <w:rPr>
                <w:sz w:val="20"/>
                <w:szCs w:val="20"/>
              </w:rPr>
              <w:t>H</w:t>
            </w:r>
            <w:r w:rsidRPr="00B80BEB">
              <w:rPr>
                <w:sz w:val="20"/>
                <w:szCs w:val="20"/>
              </w:rPr>
              <w:t xml:space="preserve">eritage </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Works in Fisher’s Valley not predicted to have significant adverse effects. </w:t>
            </w:r>
          </w:p>
          <w:p w:rsidR="00ED2718" w:rsidRPr="00B80BEB" w:rsidRDefault="00ED2718" w:rsidP="00A24FA0">
            <w:pPr>
              <w:pStyle w:val="Body"/>
              <w:numPr>
                <w:ilvl w:val="0"/>
                <w:numId w:val="25"/>
              </w:numPr>
              <w:spacing w:after="80"/>
              <w:rPr>
                <w:sz w:val="20"/>
                <w:szCs w:val="20"/>
              </w:rPr>
            </w:pPr>
            <w:r w:rsidRPr="00B80BEB">
              <w:rPr>
                <w:sz w:val="20"/>
                <w:szCs w:val="20"/>
              </w:rPr>
              <w:t xml:space="preserve">2008 ES Significance: </w:t>
            </w:r>
            <w:r w:rsidRPr="000411EB">
              <w:rPr>
                <w:b/>
                <w:sz w:val="20"/>
                <w:szCs w:val="20"/>
              </w:rPr>
              <w:t>Not assessed</w:t>
            </w:r>
          </w:p>
          <w:p w:rsidR="00ED2718" w:rsidRPr="00B80BEB" w:rsidRDefault="00ED2718" w:rsidP="00A24FA0">
            <w:pPr>
              <w:pStyle w:val="Body"/>
              <w:numPr>
                <w:ilvl w:val="0"/>
                <w:numId w:val="25"/>
              </w:numPr>
              <w:spacing w:after="60"/>
              <w:rPr>
                <w:sz w:val="20"/>
                <w:szCs w:val="20"/>
              </w:rPr>
            </w:pPr>
            <w:r w:rsidRPr="00B80BEB">
              <w:rPr>
                <w:sz w:val="20"/>
                <w:szCs w:val="20"/>
              </w:rPr>
              <w:t xml:space="preserve">Revised Significance: </w:t>
            </w:r>
            <w:r w:rsidRPr="000411EB">
              <w:rPr>
                <w:b/>
                <w:sz w:val="20"/>
                <w:szCs w:val="20"/>
              </w:rPr>
              <w:t>Slight to None</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60"/>
              <w:rPr>
                <w:b/>
                <w:sz w:val="20"/>
                <w:szCs w:val="20"/>
              </w:rPr>
            </w:pPr>
            <w:r w:rsidRPr="000411EB">
              <w:rPr>
                <w:b/>
                <w:sz w:val="20"/>
                <w:szCs w:val="20"/>
              </w:rPr>
              <w:t xml:space="preserve">Neutral </w:t>
            </w: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lastRenderedPageBreak/>
              <w:t xml:space="preserve">Roads, </w:t>
            </w:r>
            <w:r>
              <w:rPr>
                <w:sz w:val="20"/>
                <w:szCs w:val="20"/>
              </w:rPr>
              <w:t>T</w:t>
            </w:r>
            <w:r w:rsidRPr="00B80BEB">
              <w:rPr>
                <w:sz w:val="20"/>
                <w:szCs w:val="20"/>
              </w:rPr>
              <w:t xml:space="preserve">raffic, </w:t>
            </w:r>
            <w:r>
              <w:rPr>
                <w:sz w:val="20"/>
                <w:szCs w:val="20"/>
              </w:rPr>
              <w:t>F</w:t>
            </w:r>
            <w:r w:rsidRPr="00B80BEB">
              <w:rPr>
                <w:sz w:val="20"/>
                <w:szCs w:val="20"/>
              </w:rPr>
              <w:t>ootpaths</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Improved access in Fisher’s Valley. Minor adjustments to Post Box Walk alignments. </w:t>
            </w:r>
          </w:p>
          <w:p w:rsidR="00ED2718" w:rsidRPr="00B80BEB" w:rsidRDefault="00ED2718" w:rsidP="00A24FA0">
            <w:pPr>
              <w:pStyle w:val="Body"/>
              <w:numPr>
                <w:ilvl w:val="0"/>
                <w:numId w:val="26"/>
              </w:numPr>
              <w:spacing w:after="80"/>
              <w:rPr>
                <w:sz w:val="20"/>
                <w:szCs w:val="20"/>
              </w:rPr>
            </w:pPr>
            <w:r w:rsidRPr="00B80BEB">
              <w:rPr>
                <w:sz w:val="20"/>
                <w:szCs w:val="20"/>
              </w:rPr>
              <w:t xml:space="preserve">2008 ES Significance: Fisher’s </w:t>
            </w:r>
            <w:r w:rsidRPr="000411EB">
              <w:rPr>
                <w:b/>
                <w:sz w:val="20"/>
                <w:szCs w:val="20"/>
              </w:rPr>
              <w:t>not assessed</w:t>
            </w:r>
            <w:r w:rsidRPr="00B80BEB">
              <w:rPr>
                <w:sz w:val="20"/>
                <w:szCs w:val="20"/>
              </w:rPr>
              <w:t xml:space="preserve">. Diversion of walks was </w:t>
            </w:r>
            <w:r w:rsidRPr="000411EB">
              <w:rPr>
                <w:b/>
                <w:sz w:val="20"/>
                <w:szCs w:val="20"/>
              </w:rPr>
              <w:t>Moderate Adverse</w:t>
            </w:r>
            <w:r w:rsidRPr="00B80BEB">
              <w:rPr>
                <w:sz w:val="20"/>
                <w:szCs w:val="20"/>
              </w:rPr>
              <w:t xml:space="preserve">. </w:t>
            </w:r>
          </w:p>
          <w:p w:rsidR="00ED2718" w:rsidRPr="00B80BEB" w:rsidRDefault="00ED2718" w:rsidP="00A24FA0">
            <w:pPr>
              <w:pStyle w:val="Body"/>
              <w:numPr>
                <w:ilvl w:val="0"/>
                <w:numId w:val="26"/>
              </w:numPr>
              <w:spacing w:after="60"/>
              <w:rPr>
                <w:sz w:val="20"/>
                <w:szCs w:val="20"/>
              </w:rPr>
            </w:pPr>
            <w:r w:rsidRPr="00B80BEB">
              <w:rPr>
                <w:sz w:val="20"/>
                <w:szCs w:val="20"/>
              </w:rPr>
              <w:t xml:space="preserve">Revised Significance: </w:t>
            </w:r>
            <w:r w:rsidRPr="000411EB">
              <w:rPr>
                <w:b/>
                <w:sz w:val="20"/>
                <w:szCs w:val="20"/>
              </w:rPr>
              <w:t>Minor Beneficial</w:t>
            </w:r>
            <w:r w:rsidRPr="00B80BEB">
              <w:rPr>
                <w:sz w:val="20"/>
                <w:szCs w:val="20"/>
              </w:rPr>
              <w:t xml:space="preserve"> for access. </w:t>
            </w:r>
            <w:r w:rsidRPr="000411EB">
              <w:rPr>
                <w:b/>
                <w:sz w:val="20"/>
                <w:szCs w:val="20"/>
              </w:rPr>
              <w:t>Moderate Adverse</w:t>
            </w:r>
            <w:r w:rsidRPr="00B80BEB">
              <w:rPr>
                <w:sz w:val="20"/>
                <w:szCs w:val="20"/>
              </w:rPr>
              <w:t xml:space="preserve"> for walks</w:t>
            </w:r>
          </w:p>
        </w:tc>
        <w:tc>
          <w:tcPr>
            <w:tcW w:w="1947"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0411EB">
              <w:rPr>
                <w:b/>
                <w:sz w:val="20"/>
                <w:szCs w:val="20"/>
              </w:rPr>
              <w:t>Positive</w:t>
            </w:r>
            <w:r w:rsidRPr="00B80BEB">
              <w:rPr>
                <w:sz w:val="20"/>
                <w:szCs w:val="20"/>
              </w:rPr>
              <w:t xml:space="preserve"> for improved access. </w:t>
            </w:r>
          </w:p>
          <w:p w:rsidR="00ED2718" w:rsidRDefault="00ED2718" w:rsidP="00A24FA0">
            <w:pPr>
              <w:pStyle w:val="Body"/>
              <w:spacing w:after="60"/>
              <w:rPr>
                <w:sz w:val="20"/>
                <w:szCs w:val="20"/>
              </w:rPr>
            </w:pPr>
            <w:r w:rsidRPr="000411EB">
              <w:rPr>
                <w:b/>
                <w:sz w:val="20"/>
                <w:szCs w:val="20"/>
              </w:rPr>
              <w:t>Neutral</w:t>
            </w:r>
            <w:r w:rsidRPr="00B80BEB">
              <w:rPr>
                <w:sz w:val="20"/>
                <w:szCs w:val="20"/>
              </w:rPr>
              <w:t xml:space="preserve"> for walks</w:t>
            </w:r>
          </w:p>
          <w:p w:rsidR="00ED2718" w:rsidRDefault="00ED2718" w:rsidP="00A24FA0">
            <w:pPr>
              <w:pStyle w:val="Body"/>
              <w:spacing w:after="60"/>
              <w:rPr>
                <w:sz w:val="20"/>
                <w:szCs w:val="20"/>
              </w:rPr>
            </w:pPr>
          </w:p>
          <w:p w:rsidR="00ED2718" w:rsidRDefault="00ED2718" w:rsidP="00A24FA0">
            <w:pPr>
              <w:pStyle w:val="Body"/>
              <w:spacing w:after="60"/>
              <w:rPr>
                <w:sz w:val="20"/>
                <w:szCs w:val="20"/>
              </w:rPr>
            </w:pPr>
          </w:p>
          <w:p w:rsidR="00ED2718" w:rsidRPr="00B80BEB" w:rsidRDefault="00ED2718" w:rsidP="00A24FA0">
            <w:pPr>
              <w:pStyle w:val="Body"/>
              <w:spacing w:after="60"/>
              <w:rPr>
                <w:sz w:val="20"/>
                <w:szCs w:val="20"/>
              </w:rPr>
            </w:pPr>
          </w:p>
        </w:tc>
      </w:tr>
      <w:tr w:rsidR="00ED2718" w:rsidTr="00DA7611">
        <w:tc>
          <w:tcPr>
            <w:tcW w:w="1984"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Surface Water and Ground Water</w:t>
            </w:r>
          </w:p>
        </w:tc>
        <w:tc>
          <w:tcPr>
            <w:tcW w:w="6096" w:type="dxa"/>
            <w:tcBorders>
              <w:top w:val="single" w:sz="4" w:space="0" w:color="auto"/>
              <w:left w:val="single" w:sz="4" w:space="0" w:color="auto"/>
              <w:bottom w:val="single" w:sz="4" w:space="0" w:color="auto"/>
              <w:right w:val="single" w:sz="4" w:space="0" w:color="auto"/>
            </w:tcBorders>
          </w:tcPr>
          <w:p w:rsidR="00ED2718" w:rsidRPr="00B80BEB" w:rsidRDefault="00ED2718" w:rsidP="00A24FA0">
            <w:pPr>
              <w:pStyle w:val="Body"/>
              <w:spacing w:after="60"/>
              <w:rPr>
                <w:sz w:val="20"/>
                <w:szCs w:val="20"/>
              </w:rPr>
            </w:pPr>
            <w:r w:rsidRPr="00B80BEB">
              <w:rPr>
                <w:sz w:val="20"/>
                <w:szCs w:val="20"/>
              </w:rPr>
              <w:t xml:space="preserve">Abstraction from Fisher’s Valley unlikely to have effects at a regional level but may have localised effects in the vicinity of the borehole. Further data required. </w:t>
            </w:r>
          </w:p>
          <w:p w:rsidR="00ED2718" w:rsidRPr="00B80BEB" w:rsidRDefault="00ED2718" w:rsidP="00A24FA0">
            <w:pPr>
              <w:pStyle w:val="Body"/>
              <w:numPr>
                <w:ilvl w:val="0"/>
                <w:numId w:val="27"/>
              </w:numPr>
              <w:spacing w:after="80"/>
              <w:rPr>
                <w:sz w:val="20"/>
                <w:szCs w:val="20"/>
              </w:rPr>
            </w:pPr>
            <w:r w:rsidRPr="00B80BEB">
              <w:rPr>
                <w:sz w:val="20"/>
                <w:szCs w:val="20"/>
              </w:rPr>
              <w:t xml:space="preserve">2008 ES Significance: </w:t>
            </w:r>
            <w:r w:rsidRPr="000411EB">
              <w:rPr>
                <w:b/>
                <w:sz w:val="20"/>
                <w:szCs w:val="20"/>
              </w:rPr>
              <w:t>Not assessed</w:t>
            </w:r>
          </w:p>
          <w:p w:rsidR="00ED2718" w:rsidRPr="00B80BEB" w:rsidRDefault="00ED2718" w:rsidP="00A24FA0">
            <w:pPr>
              <w:pStyle w:val="Body"/>
              <w:numPr>
                <w:ilvl w:val="0"/>
                <w:numId w:val="27"/>
              </w:numPr>
              <w:spacing w:after="60"/>
              <w:rPr>
                <w:sz w:val="20"/>
                <w:szCs w:val="20"/>
              </w:rPr>
            </w:pPr>
            <w:r w:rsidRPr="00B80BEB">
              <w:rPr>
                <w:sz w:val="20"/>
                <w:szCs w:val="20"/>
              </w:rPr>
              <w:t xml:space="preserve">Revised Significance: </w:t>
            </w:r>
            <w:r w:rsidRPr="000411EB">
              <w:rPr>
                <w:b/>
                <w:sz w:val="20"/>
                <w:szCs w:val="20"/>
              </w:rPr>
              <w:t xml:space="preserve">Uncertain </w:t>
            </w:r>
          </w:p>
        </w:tc>
        <w:tc>
          <w:tcPr>
            <w:tcW w:w="1947" w:type="dxa"/>
            <w:tcBorders>
              <w:top w:val="single" w:sz="4" w:space="0" w:color="auto"/>
              <w:left w:val="single" w:sz="4" w:space="0" w:color="auto"/>
              <w:bottom w:val="single" w:sz="4" w:space="0" w:color="auto"/>
              <w:right w:val="single" w:sz="4" w:space="0" w:color="auto"/>
            </w:tcBorders>
          </w:tcPr>
          <w:p w:rsidR="00ED2718" w:rsidRPr="000411EB" w:rsidRDefault="00ED2718" w:rsidP="00A24FA0">
            <w:pPr>
              <w:pStyle w:val="Body"/>
              <w:spacing w:after="60"/>
              <w:rPr>
                <w:b/>
                <w:sz w:val="20"/>
                <w:szCs w:val="20"/>
              </w:rPr>
            </w:pPr>
            <w:r w:rsidRPr="000411EB">
              <w:rPr>
                <w:b/>
                <w:sz w:val="20"/>
                <w:szCs w:val="20"/>
              </w:rPr>
              <w:t>Uncertain</w:t>
            </w:r>
          </w:p>
        </w:tc>
      </w:tr>
    </w:tbl>
    <w:p w:rsidR="00ED2718" w:rsidRDefault="00ED2718" w:rsidP="00ED2718">
      <w:pPr>
        <w:pStyle w:val="Body"/>
        <w:spacing w:after="80"/>
        <w:jc w:val="both"/>
        <w:rPr>
          <w:b/>
          <w:color w:val="9C0880"/>
          <w:sz w:val="22"/>
          <w:szCs w:val="22"/>
        </w:rPr>
      </w:pPr>
    </w:p>
    <w:p w:rsidR="00ED2718" w:rsidRDefault="00ED2718" w:rsidP="00ED2718">
      <w:pPr>
        <w:pStyle w:val="Body"/>
        <w:spacing w:after="80"/>
        <w:jc w:val="both"/>
        <w:rPr>
          <w:b/>
          <w:color w:val="9C0880"/>
          <w:sz w:val="22"/>
          <w:szCs w:val="22"/>
        </w:rPr>
      </w:pPr>
    </w:p>
    <w:p w:rsidR="00154EF1" w:rsidRDefault="00ED2718">
      <w:pPr>
        <w:pStyle w:val="Body"/>
        <w:spacing w:after="80"/>
        <w:ind w:left="284"/>
        <w:jc w:val="both"/>
        <w:rPr>
          <w:b/>
          <w:color w:val="9C0880"/>
          <w:sz w:val="22"/>
          <w:szCs w:val="22"/>
        </w:rPr>
      </w:pPr>
      <w:r>
        <w:rPr>
          <w:b/>
          <w:color w:val="9C0880"/>
          <w:sz w:val="22"/>
          <w:szCs w:val="22"/>
        </w:rPr>
        <w:t xml:space="preserve">Summary of Additional Mitigation </w:t>
      </w:r>
    </w:p>
    <w:p w:rsidR="00154EF1" w:rsidRDefault="00ED2718">
      <w:pPr>
        <w:pStyle w:val="Body"/>
        <w:spacing w:after="60"/>
        <w:ind w:left="284"/>
        <w:jc w:val="both"/>
        <w:rPr>
          <w:sz w:val="20"/>
          <w:szCs w:val="20"/>
        </w:rPr>
      </w:pPr>
      <w:r>
        <w:rPr>
          <w:sz w:val="20"/>
          <w:szCs w:val="20"/>
        </w:rPr>
        <w:t>The mitigation proposed in the 2008 ES and incorporated into the EMP will still apply. The previously agreed mitigation is adequate for most of the additional issues that will arise from the changes to the reference design. For the following issues, further mitigation and/or data collection will be carried out:</w:t>
      </w:r>
    </w:p>
    <w:p w:rsidR="00154EF1" w:rsidRDefault="00ED2718">
      <w:pPr>
        <w:pStyle w:val="Body"/>
        <w:numPr>
          <w:ilvl w:val="0"/>
          <w:numId w:val="36"/>
        </w:numPr>
        <w:spacing w:after="60"/>
        <w:jc w:val="both"/>
        <w:rPr>
          <w:sz w:val="20"/>
          <w:szCs w:val="20"/>
        </w:rPr>
      </w:pPr>
      <w:r w:rsidRPr="00EA3840">
        <w:rPr>
          <w:b/>
          <w:sz w:val="20"/>
          <w:szCs w:val="20"/>
        </w:rPr>
        <w:t>Ecology</w:t>
      </w:r>
      <w:r>
        <w:rPr>
          <w:sz w:val="20"/>
          <w:szCs w:val="20"/>
        </w:rPr>
        <w:t xml:space="preserve"> – a mitigation strategy for works in Fisher’s Valley will be prepared in tandem with additional data collection on ground and surface water conditions.   This strategy will be incorporated into a revised Landscape and Ecological Management Plan.  </w:t>
      </w:r>
    </w:p>
    <w:p w:rsidR="00154EF1" w:rsidRDefault="00ED2718">
      <w:pPr>
        <w:pStyle w:val="Body"/>
        <w:numPr>
          <w:ilvl w:val="0"/>
          <w:numId w:val="36"/>
        </w:numPr>
        <w:spacing w:after="60"/>
        <w:jc w:val="both"/>
        <w:rPr>
          <w:sz w:val="20"/>
          <w:szCs w:val="20"/>
        </w:rPr>
      </w:pPr>
      <w:r w:rsidRPr="00EA3840">
        <w:rPr>
          <w:b/>
          <w:sz w:val="20"/>
          <w:szCs w:val="20"/>
        </w:rPr>
        <w:t>Landscape</w:t>
      </w:r>
      <w:r>
        <w:rPr>
          <w:sz w:val="20"/>
          <w:szCs w:val="20"/>
        </w:rPr>
        <w:t xml:space="preserve"> – in addition to the revised Landscape and Ecological Management Plan for Fisher’s Valley, additional measures will be implemented to minimise the effects of the water supply infrastructure on the landscape. </w:t>
      </w:r>
    </w:p>
    <w:p w:rsidR="00154EF1" w:rsidRDefault="00ED2718">
      <w:pPr>
        <w:pStyle w:val="Body"/>
        <w:numPr>
          <w:ilvl w:val="0"/>
          <w:numId w:val="36"/>
        </w:numPr>
        <w:spacing w:after="60"/>
        <w:jc w:val="both"/>
        <w:rPr>
          <w:sz w:val="20"/>
          <w:szCs w:val="20"/>
        </w:rPr>
      </w:pPr>
      <w:r w:rsidRPr="00EA3840">
        <w:rPr>
          <w:b/>
          <w:sz w:val="20"/>
          <w:szCs w:val="20"/>
        </w:rPr>
        <w:t>Surface and ground water</w:t>
      </w:r>
      <w:r>
        <w:rPr>
          <w:sz w:val="20"/>
          <w:szCs w:val="20"/>
        </w:rPr>
        <w:t xml:space="preserve"> – further data will be collected to better understand the hydrological conditions in Fisher’s Valley and at the position of the proposed borehole. </w:t>
      </w:r>
    </w:p>
    <w:p w:rsidR="00154EF1" w:rsidRDefault="00ED2718">
      <w:pPr>
        <w:pStyle w:val="Body"/>
        <w:numPr>
          <w:ilvl w:val="0"/>
          <w:numId w:val="36"/>
        </w:numPr>
        <w:spacing w:after="60"/>
        <w:jc w:val="both"/>
        <w:rPr>
          <w:sz w:val="20"/>
          <w:szCs w:val="20"/>
          <w:u w:val="single"/>
        </w:rPr>
      </w:pPr>
      <w:r w:rsidRPr="00EA3840">
        <w:rPr>
          <w:b/>
          <w:sz w:val="20"/>
          <w:szCs w:val="20"/>
        </w:rPr>
        <w:t>Carbon emissions</w:t>
      </w:r>
      <w:r>
        <w:rPr>
          <w:sz w:val="20"/>
          <w:szCs w:val="20"/>
        </w:rPr>
        <w:t xml:space="preserve"> - </w:t>
      </w:r>
      <w:r w:rsidRPr="00F37E40">
        <w:rPr>
          <w:sz w:val="20"/>
          <w:szCs w:val="20"/>
        </w:rPr>
        <w:t>research into the feasibility of carbon offsetting on St Helena</w:t>
      </w:r>
      <w:r>
        <w:rPr>
          <w:sz w:val="20"/>
          <w:szCs w:val="20"/>
        </w:rPr>
        <w:t xml:space="preserve"> is under consideration</w:t>
      </w:r>
      <w:r w:rsidRPr="00F37E40">
        <w:rPr>
          <w:sz w:val="20"/>
          <w:szCs w:val="20"/>
        </w:rPr>
        <w:t xml:space="preserve">. </w:t>
      </w:r>
      <w:r>
        <w:rPr>
          <w:sz w:val="20"/>
          <w:szCs w:val="20"/>
        </w:rPr>
        <w:t xml:space="preserve"> </w:t>
      </w:r>
    </w:p>
    <w:p w:rsidR="00ED2718" w:rsidRDefault="00ED2718" w:rsidP="00ED2718">
      <w:pPr>
        <w:pStyle w:val="Body"/>
        <w:spacing w:after="60"/>
        <w:jc w:val="both"/>
        <w:rPr>
          <w:sz w:val="20"/>
          <w:szCs w:val="20"/>
        </w:rPr>
      </w:pPr>
    </w:p>
    <w:p w:rsidR="00ED2718" w:rsidRDefault="00ED2718" w:rsidP="00ED2718">
      <w:pPr>
        <w:pStyle w:val="Body"/>
        <w:spacing w:after="60"/>
        <w:jc w:val="both"/>
        <w:rPr>
          <w:sz w:val="20"/>
          <w:szCs w:val="20"/>
        </w:rPr>
      </w:pPr>
    </w:p>
    <w:p w:rsidR="00ED2718" w:rsidRDefault="00ED2718"/>
    <w:p w:rsidR="00ED2718" w:rsidRDefault="00ED2718"/>
    <w:p w:rsidR="00ED2718" w:rsidRDefault="00ED2718"/>
    <w:p w:rsidR="00ED2718" w:rsidRDefault="00ED2718"/>
    <w:p w:rsidR="00ED2718" w:rsidRDefault="00ED2718"/>
    <w:p w:rsidR="00ED2718" w:rsidRDefault="00ED2718">
      <w:pPr>
        <w:sectPr w:rsidR="00ED2718" w:rsidSect="002A59B6">
          <w:pgSz w:w="11907" w:h="16840" w:code="9"/>
          <w:pgMar w:top="-2127" w:right="709" w:bottom="1729" w:left="907" w:header="357" w:footer="567" w:gutter="0"/>
          <w:pgNumType w:start="0"/>
          <w:cols w:space="720"/>
          <w:docGrid w:linePitch="360"/>
        </w:sectPr>
      </w:pPr>
    </w:p>
    <w:p w:rsidR="00154EF1" w:rsidRDefault="00F12CD1">
      <w:pPr>
        <w:pStyle w:val="Hdg1"/>
        <w:framePr w:w="10099" w:wrap="notBeside" w:hAnchor="page" w:x="1142"/>
        <w:numPr>
          <w:ilvl w:val="0"/>
          <w:numId w:val="0"/>
        </w:numPr>
        <w:spacing w:before="240" w:after="120"/>
        <w:ind w:left="680" w:hanging="680"/>
        <w:rPr>
          <w:color w:val="63C1DF"/>
          <w:sz w:val="44"/>
          <w:szCs w:val="44"/>
        </w:rPr>
      </w:pPr>
      <w:bookmarkStart w:id="5" w:name="Start"/>
      <w:bookmarkEnd w:id="5"/>
      <w:r>
        <w:rPr>
          <w:color w:val="63C1DF"/>
          <w:sz w:val="44"/>
          <w:szCs w:val="44"/>
        </w:rPr>
        <w:lastRenderedPageBreak/>
        <w:t>Section One</w:t>
      </w:r>
      <w:r w:rsidRPr="002C7924">
        <w:rPr>
          <w:color w:val="63C1DF"/>
          <w:sz w:val="44"/>
          <w:szCs w:val="44"/>
        </w:rPr>
        <w:t>.</w:t>
      </w:r>
    </w:p>
    <w:p w:rsidR="00154EF1" w:rsidRDefault="00F12CD1">
      <w:pPr>
        <w:pStyle w:val="Hdg1"/>
        <w:framePr w:w="10099" w:wrap="notBeside" w:hAnchor="page" w:x="1142"/>
        <w:numPr>
          <w:ilvl w:val="0"/>
          <w:numId w:val="0"/>
        </w:numPr>
        <w:spacing w:before="240" w:after="120"/>
        <w:ind w:left="680" w:hanging="680"/>
        <w:rPr>
          <w:color w:val="9DEB4C"/>
          <w:sz w:val="44"/>
          <w:szCs w:val="44"/>
        </w:rPr>
      </w:pPr>
      <w:r>
        <w:rPr>
          <w:color w:val="9DEB4C"/>
          <w:sz w:val="44"/>
          <w:szCs w:val="44"/>
        </w:rPr>
        <w:t xml:space="preserve">Introduction and Approach </w:t>
      </w:r>
    </w:p>
    <w:p w:rsidR="00154EF1" w:rsidRDefault="00F12CD1">
      <w:pPr>
        <w:pStyle w:val="Body"/>
        <w:spacing w:after="60"/>
        <w:ind w:left="284"/>
        <w:jc w:val="both"/>
        <w:rPr>
          <w:b/>
          <w:color w:val="9C0880"/>
          <w:sz w:val="22"/>
          <w:szCs w:val="22"/>
        </w:rPr>
      </w:pPr>
      <w:r>
        <w:rPr>
          <w:b/>
          <w:color w:val="9C0880"/>
          <w:sz w:val="22"/>
          <w:szCs w:val="22"/>
        </w:rPr>
        <w:t xml:space="preserve">1.1 </w:t>
      </w:r>
      <w:r w:rsidRPr="003819E5">
        <w:rPr>
          <w:b/>
          <w:color w:val="9C0880"/>
          <w:sz w:val="22"/>
          <w:szCs w:val="22"/>
        </w:rPr>
        <w:t>Introduction</w:t>
      </w:r>
    </w:p>
    <w:p w:rsidR="00F12CD1" w:rsidRPr="00721A04" w:rsidRDefault="00F12CD1" w:rsidP="0010131E">
      <w:pPr>
        <w:pStyle w:val="Body"/>
        <w:spacing w:after="80"/>
        <w:ind w:left="284"/>
        <w:jc w:val="both"/>
        <w:rPr>
          <w:sz w:val="20"/>
          <w:szCs w:val="20"/>
        </w:rPr>
      </w:pPr>
      <w:r w:rsidRPr="00721A04">
        <w:rPr>
          <w:sz w:val="20"/>
          <w:szCs w:val="20"/>
        </w:rPr>
        <w:t xml:space="preserve">AECOM (formerly Faber Maunsell/ AECOM) undertook the Environmental Impact Assessment (EIA) for the </w:t>
      </w:r>
      <w:r>
        <w:rPr>
          <w:sz w:val="20"/>
          <w:szCs w:val="20"/>
        </w:rPr>
        <w:t xml:space="preserve">St Helena Airport and its associated infrastructure </w:t>
      </w:r>
      <w:r w:rsidRPr="00721A04">
        <w:rPr>
          <w:sz w:val="20"/>
          <w:szCs w:val="20"/>
        </w:rPr>
        <w:t xml:space="preserve">and </w:t>
      </w:r>
      <w:r>
        <w:rPr>
          <w:sz w:val="20"/>
          <w:szCs w:val="20"/>
        </w:rPr>
        <w:t xml:space="preserve">published </w:t>
      </w:r>
      <w:r w:rsidRPr="00721A04">
        <w:rPr>
          <w:sz w:val="20"/>
          <w:szCs w:val="20"/>
        </w:rPr>
        <w:t>the Environmental Statement</w:t>
      </w:r>
      <w:r w:rsidR="005E42F5">
        <w:rPr>
          <w:sz w:val="20"/>
          <w:szCs w:val="20"/>
        </w:rPr>
        <w:t xml:space="preserve"> (ES)</w:t>
      </w:r>
      <w:r w:rsidRPr="00721A04">
        <w:rPr>
          <w:sz w:val="20"/>
          <w:szCs w:val="20"/>
        </w:rPr>
        <w:t xml:space="preserve"> </w:t>
      </w:r>
      <w:r>
        <w:rPr>
          <w:sz w:val="20"/>
          <w:szCs w:val="20"/>
        </w:rPr>
        <w:t xml:space="preserve">in 2008 </w:t>
      </w:r>
      <w:r w:rsidRPr="00721A04">
        <w:rPr>
          <w:sz w:val="20"/>
          <w:szCs w:val="20"/>
        </w:rPr>
        <w:t>that supported the application for development permission. The St Helena G</w:t>
      </w:r>
      <w:r w:rsidRPr="005E42F5">
        <w:rPr>
          <w:sz w:val="20"/>
          <w:szCs w:val="20"/>
        </w:rPr>
        <w:t>ov</w:t>
      </w:r>
      <w:r w:rsidRPr="00721A04">
        <w:rPr>
          <w:sz w:val="20"/>
          <w:szCs w:val="20"/>
        </w:rPr>
        <w:t xml:space="preserve">ernment and the Department for International Development (DFID) now propose to make amendments to the reference design for the airport consisting primarily of a reduction in the overall runway length and the adoption of an Engineered Material Arrestor System (EMAS). This will result in a reduction in earthworks necessary to build the runway including a reduction in the scale of works required in Dry Gut. Water supply proposals for the airport’s operation have been amended and additional works are proposed in Fisher’s Valley. The purpose of this report is to </w:t>
      </w:r>
      <w:r w:rsidR="00563F06">
        <w:rPr>
          <w:sz w:val="20"/>
          <w:szCs w:val="20"/>
        </w:rPr>
        <w:t xml:space="preserve">describe </w:t>
      </w:r>
      <w:r w:rsidRPr="00721A04">
        <w:rPr>
          <w:sz w:val="20"/>
          <w:szCs w:val="20"/>
        </w:rPr>
        <w:t xml:space="preserve">the environmental effects </w:t>
      </w:r>
      <w:r>
        <w:rPr>
          <w:sz w:val="20"/>
          <w:szCs w:val="20"/>
        </w:rPr>
        <w:t xml:space="preserve">(both positive and negative) </w:t>
      </w:r>
      <w:r w:rsidRPr="00721A04">
        <w:rPr>
          <w:sz w:val="20"/>
          <w:szCs w:val="20"/>
        </w:rPr>
        <w:t xml:space="preserve">of the revised design and identify any additional mitigation measures. </w:t>
      </w:r>
    </w:p>
    <w:p w:rsidR="00F12CD1" w:rsidRPr="00721A04" w:rsidRDefault="00F12CD1" w:rsidP="0010131E">
      <w:pPr>
        <w:pStyle w:val="Body"/>
        <w:spacing w:after="80"/>
        <w:ind w:left="284"/>
        <w:jc w:val="both"/>
        <w:rPr>
          <w:sz w:val="20"/>
          <w:szCs w:val="20"/>
        </w:rPr>
      </w:pPr>
      <w:r w:rsidRPr="00721A04">
        <w:rPr>
          <w:sz w:val="20"/>
          <w:szCs w:val="20"/>
        </w:rPr>
        <w:t xml:space="preserve"> </w:t>
      </w:r>
    </w:p>
    <w:p w:rsidR="00F12CD1" w:rsidRPr="00721A04" w:rsidRDefault="00F12CD1" w:rsidP="0010131E">
      <w:pPr>
        <w:pStyle w:val="Body"/>
        <w:spacing w:after="60"/>
        <w:ind w:left="284"/>
        <w:jc w:val="both"/>
        <w:rPr>
          <w:b/>
          <w:color w:val="9C0880"/>
          <w:sz w:val="22"/>
          <w:szCs w:val="22"/>
        </w:rPr>
      </w:pPr>
      <w:r>
        <w:rPr>
          <w:b/>
          <w:color w:val="9C0880"/>
          <w:sz w:val="22"/>
          <w:szCs w:val="22"/>
        </w:rPr>
        <w:t xml:space="preserve">1.2 </w:t>
      </w:r>
      <w:r w:rsidRPr="00721A04">
        <w:rPr>
          <w:b/>
          <w:color w:val="9C0880"/>
          <w:sz w:val="22"/>
          <w:szCs w:val="22"/>
        </w:rPr>
        <w:t>Approach to Undertaking the Addendum</w:t>
      </w:r>
    </w:p>
    <w:p w:rsidR="00F12CD1" w:rsidRDefault="00F12CD1" w:rsidP="0010131E">
      <w:pPr>
        <w:pStyle w:val="Body"/>
        <w:spacing w:after="80"/>
        <w:ind w:left="284"/>
        <w:jc w:val="both"/>
        <w:rPr>
          <w:sz w:val="20"/>
          <w:szCs w:val="20"/>
        </w:rPr>
      </w:pPr>
      <w:r>
        <w:rPr>
          <w:sz w:val="20"/>
          <w:szCs w:val="20"/>
        </w:rPr>
        <w:t xml:space="preserve">It is not the intention of this Addendum to </w:t>
      </w:r>
      <w:r w:rsidRPr="00721A04">
        <w:rPr>
          <w:sz w:val="20"/>
          <w:szCs w:val="20"/>
        </w:rPr>
        <w:t>rewrite or reproduce the ES</w:t>
      </w:r>
      <w:r>
        <w:rPr>
          <w:sz w:val="20"/>
          <w:szCs w:val="20"/>
        </w:rPr>
        <w:t xml:space="preserve"> that was published in 2008</w:t>
      </w:r>
      <w:r w:rsidRPr="00721A04">
        <w:rPr>
          <w:sz w:val="20"/>
          <w:szCs w:val="20"/>
        </w:rPr>
        <w:t xml:space="preserve">. The intention is to </w:t>
      </w:r>
      <w:r w:rsidR="00284C6E">
        <w:rPr>
          <w:sz w:val="20"/>
          <w:szCs w:val="20"/>
        </w:rPr>
        <w:t>present</w:t>
      </w:r>
      <w:r w:rsidR="005E42F5" w:rsidRPr="00721A04">
        <w:rPr>
          <w:sz w:val="20"/>
          <w:szCs w:val="20"/>
        </w:rPr>
        <w:t xml:space="preserve"> </w:t>
      </w:r>
      <w:r w:rsidRPr="00721A04">
        <w:rPr>
          <w:sz w:val="20"/>
          <w:szCs w:val="20"/>
        </w:rPr>
        <w:t xml:space="preserve">a succinct document </w:t>
      </w:r>
      <w:r w:rsidR="00796EC3">
        <w:rPr>
          <w:sz w:val="20"/>
          <w:szCs w:val="20"/>
        </w:rPr>
        <w:t>that</w:t>
      </w:r>
      <w:r w:rsidRPr="00721A04">
        <w:rPr>
          <w:sz w:val="20"/>
          <w:szCs w:val="20"/>
        </w:rPr>
        <w:t xml:space="preserve"> </w:t>
      </w:r>
      <w:r w:rsidR="00796EC3">
        <w:rPr>
          <w:sz w:val="20"/>
          <w:szCs w:val="20"/>
        </w:rPr>
        <w:t>compares</w:t>
      </w:r>
      <w:r w:rsidRPr="00721A04">
        <w:rPr>
          <w:sz w:val="20"/>
          <w:szCs w:val="20"/>
        </w:rPr>
        <w:t xml:space="preserve"> the </w:t>
      </w:r>
      <w:r>
        <w:rPr>
          <w:sz w:val="20"/>
          <w:szCs w:val="20"/>
        </w:rPr>
        <w:t xml:space="preserve">2011 </w:t>
      </w:r>
      <w:r w:rsidR="00796EC3">
        <w:rPr>
          <w:sz w:val="20"/>
          <w:szCs w:val="20"/>
        </w:rPr>
        <w:t xml:space="preserve">‘reduced runway’ </w:t>
      </w:r>
      <w:r>
        <w:rPr>
          <w:sz w:val="20"/>
          <w:szCs w:val="20"/>
        </w:rPr>
        <w:t>reference design</w:t>
      </w:r>
      <w:r w:rsidRPr="00721A04">
        <w:rPr>
          <w:sz w:val="20"/>
          <w:szCs w:val="20"/>
        </w:rPr>
        <w:t xml:space="preserve"> with </w:t>
      </w:r>
      <w:r>
        <w:rPr>
          <w:sz w:val="20"/>
          <w:szCs w:val="20"/>
        </w:rPr>
        <w:t xml:space="preserve">the 2007 </w:t>
      </w:r>
      <w:r w:rsidR="00796EC3">
        <w:rPr>
          <w:sz w:val="20"/>
          <w:szCs w:val="20"/>
        </w:rPr>
        <w:t xml:space="preserve">‘long runway’ </w:t>
      </w:r>
      <w:r>
        <w:rPr>
          <w:sz w:val="20"/>
          <w:szCs w:val="20"/>
        </w:rPr>
        <w:t xml:space="preserve">reference design </w:t>
      </w:r>
      <w:r w:rsidR="00796EC3">
        <w:rPr>
          <w:sz w:val="20"/>
          <w:szCs w:val="20"/>
        </w:rPr>
        <w:t xml:space="preserve">as </w:t>
      </w:r>
      <w:r w:rsidRPr="00721A04">
        <w:rPr>
          <w:sz w:val="20"/>
          <w:szCs w:val="20"/>
        </w:rPr>
        <w:t xml:space="preserve">assessed in the ES. </w:t>
      </w:r>
      <w:r>
        <w:rPr>
          <w:sz w:val="20"/>
          <w:szCs w:val="20"/>
        </w:rPr>
        <w:t>The approach has therefore been to:</w:t>
      </w:r>
    </w:p>
    <w:p w:rsidR="00154EF1" w:rsidRDefault="00F12CD1">
      <w:pPr>
        <w:pStyle w:val="Body"/>
        <w:numPr>
          <w:ilvl w:val="0"/>
          <w:numId w:val="40"/>
        </w:numPr>
        <w:spacing w:after="60"/>
        <w:jc w:val="both"/>
        <w:rPr>
          <w:sz w:val="20"/>
          <w:szCs w:val="20"/>
        </w:rPr>
      </w:pPr>
      <w:r>
        <w:rPr>
          <w:sz w:val="20"/>
          <w:szCs w:val="20"/>
        </w:rPr>
        <w:t>Describe the changes to the scheme design that are of relevance to the EIA (see Section 2 below).</w:t>
      </w:r>
    </w:p>
    <w:p w:rsidR="00154EF1" w:rsidRDefault="00F12CD1">
      <w:pPr>
        <w:pStyle w:val="Body"/>
        <w:numPr>
          <w:ilvl w:val="0"/>
          <w:numId w:val="40"/>
        </w:numPr>
        <w:spacing w:after="60"/>
        <w:jc w:val="both"/>
        <w:rPr>
          <w:sz w:val="20"/>
          <w:szCs w:val="20"/>
        </w:rPr>
      </w:pPr>
      <w:r>
        <w:rPr>
          <w:sz w:val="20"/>
          <w:szCs w:val="20"/>
        </w:rPr>
        <w:t>Identify the potential effects of these changes for each of the environmental topics of relevance (both positive and negative).</w:t>
      </w:r>
    </w:p>
    <w:p w:rsidR="00154EF1" w:rsidRDefault="00F12CD1">
      <w:pPr>
        <w:pStyle w:val="Body"/>
        <w:numPr>
          <w:ilvl w:val="0"/>
          <w:numId w:val="40"/>
        </w:numPr>
        <w:spacing w:after="60"/>
        <w:jc w:val="both"/>
        <w:rPr>
          <w:sz w:val="20"/>
          <w:szCs w:val="20"/>
        </w:rPr>
      </w:pPr>
      <w:r>
        <w:rPr>
          <w:sz w:val="20"/>
          <w:szCs w:val="20"/>
        </w:rPr>
        <w:t>Identify any additional mitigation measures.</w:t>
      </w:r>
    </w:p>
    <w:p w:rsidR="00154EF1" w:rsidRDefault="00F12CD1">
      <w:pPr>
        <w:pStyle w:val="Body"/>
        <w:numPr>
          <w:ilvl w:val="0"/>
          <w:numId w:val="40"/>
        </w:numPr>
        <w:spacing w:after="60"/>
        <w:jc w:val="both"/>
        <w:rPr>
          <w:sz w:val="20"/>
          <w:szCs w:val="20"/>
        </w:rPr>
      </w:pPr>
      <w:r>
        <w:rPr>
          <w:sz w:val="20"/>
          <w:szCs w:val="20"/>
        </w:rPr>
        <w:t xml:space="preserve">Provide a succinct comparison of the environmental effects of the 2007 and 2011 reference designs. </w:t>
      </w:r>
    </w:p>
    <w:p w:rsidR="00154EF1" w:rsidRDefault="00F12CD1">
      <w:pPr>
        <w:pStyle w:val="Body"/>
        <w:numPr>
          <w:ilvl w:val="0"/>
          <w:numId w:val="40"/>
        </w:numPr>
        <w:spacing w:after="60"/>
        <w:jc w:val="both"/>
        <w:rPr>
          <w:sz w:val="20"/>
          <w:szCs w:val="20"/>
        </w:rPr>
      </w:pPr>
      <w:r>
        <w:rPr>
          <w:sz w:val="20"/>
          <w:szCs w:val="20"/>
        </w:rPr>
        <w:t xml:space="preserve">In tandem with this Addendum, make revisions to the Environmental Management Plan (EMP) to incorporate additional mitigation measures. </w:t>
      </w:r>
    </w:p>
    <w:p w:rsidR="00F12CD1" w:rsidRPr="00041E7C" w:rsidRDefault="00F12CD1" w:rsidP="0010131E">
      <w:pPr>
        <w:pStyle w:val="Body"/>
        <w:spacing w:after="80"/>
        <w:ind w:left="284"/>
        <w:jc w:val="both"/>
        <w:rPr>
          <w:b/>
          <w:color w:val="9C0880"/>
          <w:sz w:val="22"/>
          <w:szCs w:val="22"/>
        </w:rPr>
      </w:pPr>
    </w:p>
    <w:p w:rsidR="00F12CD1" w:rsidRPr="00041E7C" w:rsidRDefault="00F12CD1" w:rsidP="0010131E">
      <w:pPr>
        <w:pStyle w:val="Body"/>
        <w:spacing w:after="80"/>
        <w:ind w:left="284"/>
        <w:jc w:val="both"/>
        <w:rPr>
          <w:b/>
          <w:color w:val="9C0880"/>
          <w:sz w:val="22"/>
          <w:szCs w:val="22"/>
        </w:rPr>
      </w:pPr>
      <w:r>
        <w:rPr>
          <w:b/>
          <w:color w:val="9C0880"/>
          <w:sz w:val="22"/>
          <w:szCs w:val="22"/>
        </w:rPr>
        <w:t xml:space="preserve">1.3 </w:t>
      </w:r>
      <w:r w:rsidRPr="00041E7C">
        <w:rPr>
          <w:b/>
          <w:color w:val="9C0880"/>
          <w:sz w:val="22"/>
          <w:szCs w:val="22"/>
        </w:rPr>
        <w:t>Scope of Addendum</w:t>
      </w:r>
    </w:p>
    <w:p w:rsidR="00F12CD1" w:rsidRDefault="00F12CD1" w:rsidP="0010131E">
      <w:pPr>
        <w:pStyle w:val="Body"/>
        <w:spacing w:after="80"/>
        <w:ind w:left="284"/>
        <w:jc w:val="both"/>
        <w:rPr>
          <w:sz w:val="20"/>
          <w:szCs w:val="20"/>
        </w:rPr>
      </w:pPr>
      <w:r>
        <w:rPr>
          <w:sz w:val="20"/>
          <w:szCs w:val="20"/>
        </w:rPr>
        <w:t xml:space="preserve">The Scope of the original ES is described in Section 3.6, Volume 2. The topics covered in the original ES are listed below and a comment is provided on the main issues that are to be covered in this </w:t>
      </w:r>
      <w:r w:rsidR="00FB183A">
        <w:rPr>
          <w:sz w:val="20"/>
          <w:szCs w:val="20"/>
        </w:rPr>
        <w:t>A</w:t>
      </w:r>
      <w:r>
        <w:rPr>
          <w:sz w:val="20"/>
          <w:szCs w:val="20"/>
        </w:rPr>
        <w:t xml:space="preserve">ddendum. As stated above, it is not the intention of this Addendum to undertake a new EIA. The coverage is therefore limited to those issues which are directly related to changes to the reference design and which are likely to result in changes to the overall conclusions of the original ES, including the need for additional mitigation. </w:t>
      </w:r>
    </w:p>
    <w:p w:rsidR="00F12CD1" w:rsidRDefault="00F12CD1" w:rsidP="00721A04">
      <w:pPr>
        <w:pStyle w:val="Body"/>
        <w:spacing w:after="80"/>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7121"/>
      </w:tblGrid>
      <w:tr w:rsidR="00F12CD1" w:rsidTr="005A0416">
        <w:trPr>
          <w:tblHeader/>
        </w:trPr>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b/>
                <w:sz w:val="20"/>
                <w:szCs w:val="20"/>
              </w:rPr>
            </w:pPr>
            <w:r w:rsidRPr="00B80BEB">
              <w:rPr>
                <w:b/>
                <w:sz w:val="20"/>
                <w:szCs w:val="20"/>
              </w:rPr>
              <w:t>ES Topics</w:t>
            </w:r>
          </w:p>
        </w:tc>
        <w:tc>
          <w:tcPr>
            <w:tcW w:w="7121" w:type="dxa"/>
            <w:tcBorders>
              <w:top w:val="single" w:sz="4" w:space="0" w:color="auto"/>
              <w:left w:val="single" w:sz="4" w:space="0" w:color="auto"/>
              <w:bottom w:val="single" w:sz="4" w:space="0" w:color="auto"/>
              <w:right w:val="single" w:sz="4" w:space="0" w:color="auto"/>
            </w:tcBorders>
          </w:tcPr>
          <w:p w:rsidR="00F12CD1" w:rsidRDefault="00F12CD1" w:rsidP="00B80BEB">
            <w:pPr>
              <w:pStyle w:val="Body"/>
              <w:spacing w:after="80"/>
              <w:jc w:val="both"/>
              <w:rPr>
                <w:b/>
                <w:sz w:val="20"/>
                <w:szCs w:val="20"/>
              </w:rPr>
            </w:pPr>
            <w:r w:rsidRPr="00B80BEB">
              <w:rPr>
                <w:b/>
                <w:sz w:val="20"/>
                <w:szCs w:val="20"/>
              </w:rPr>
              <w:t>Coverage in this Addendum</w:t>
            </w:r>
          </w:p>
          <w:p w:rsidR="005A0416" w:rsidRPr="00B80BEB" w:rsidRDefault="005A0416" w:rsidP="00B80BEB">
            <w:pPr>
              <w:pStyle w:val="Body"/>
              <w:spacing w:after="80"/>
              <w:jc w:val="both"/>
              <w:rPr>
                <w:b/>
                <w:sz w:val="20"/>
                <w:szCs w:val="20"/>
              </w:rPr>
            </w:pPr>
          </w:p>
        </w:tc>
      </w:tr>
      <w:tr w:rsidR="00F12CD1" w:rsidTr="005A0416">
        <w:trPr>
          <w:trHeight w:val="491"/>
        </w:trPr>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lastRenderedPageBreak/>
              <w:t>Planning Context</w:t>
            </w:r>
          </w:p>
          <w:p w:rsidR="00F12CD1" w:rsidRPr="00B80BEB" w:rsidRDefault="00F12CD1" w:rsidP="00B80BEB">
            <w:pPr>
              <w:pStyle w:val="Body"/>
              <w:spacing w:after="80"/>
              <w:jc w:val="both"/>
              <w:rPr>
                <w:sz w:val="20"/>
                <w:szCs w:val="20"/>
              </w:rPr>
            </w:pP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The summary of relevant planning policy in the original ES covers the majority of the key issues relevant to Fisher’s Valley. For this Addendum, any additional planning policy issues will be covered in the specialist chapters below e.g. </w:t>
            </w:r>
            <w:r w:rsidR="00874DA9">
              <w:rPr>
                <w:sz w:val="20"/>
                <w:szCs w:val="20"/>
              </w:rPr>
              <w:t xml:space="preserve">Terrestrial Ecology and </w:t>
            </w:r>
            <w:r w:rsidRPr="00B80BEB">
              <w:rPr>
                <w:sz w:val="20"/>
                <w:szCs w:val="20"/>
              </w:rPr>
              <w:t xml:space="preserve">Nature Conservation.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Land Use</w:t>
            </w:r>
          </w:p>
        </w:tc>
        <w:tc>
          <w:tcPr>
            <w:tcW w:w="7121" w:type="dxa"/>
            <w:tcBorders>
              <w:top w:val="single" w:sz="4" w:space="0" w:color="auto"/>
              <w:left w:val="single" w:sz="4" w:space="0" w:color="auto"/>
              <w:bottom w:val="single" w:sz="4" w:space="0" w:color="auto"/>
              <w:right w:val="single" w:sz="4" w:space="0" w:color="auto"/>
            </w:tcBorders>
          </w:tcPr>
          <w:p w:rsidR="00F12CD1" w:rsidRDefault="00F12CD1" w:rsidP="00B80BEB">
            <w:pPr>
              <w:pStyle w:val="Body"/>
              <w:spacing w:after="80"/>
              <w:jc w:val="both"/>
              <w:rPr>
                <w:sz w:val="20"/>
                <w:szCs w:val="20"/>
              </w:rPr>
            </w:pPr>
            <w:r w:rsidRPr="00B80BEB">
              <w:rPr>
                <w:sz w:val="20"/>
                <w:szCs w:val="20"/>
              </w:rPr>
              <w:t xml:space="preserve">Effects on land use as a result of the inclusion of water supply works in Fisher’s Valley are included. </w:t>
            </w:r>
          </w:p>
          <w:p w:rsidR="005A0416" w:rsidRDefault="005A0416" w:rsidP="00B80BEB">
            <w:pPr>
              <w:pStyle w:val="Body"/>
              <w:spacing w:after="80"/>
              <w:jc w:val="both"/>
              <w:rPr>
                <w:sz w:val="20"/>
                <w:szCs w:val="20"/>
              </w:rPr>
            </w:pPr>
          </w:p>
          <w:p w:rsidR="005A0416" w:rsidRPr="00B80BEB" w:rsidRDefault="005A0416" w:rsidP="00B80BEB">
            <w:pPr>
              <w:pStyle w:val="Body"/>
              <w:spacing w:after="80"/>
              <w:jc w:val="both"/>
              <w:rPr>
                <w:sz w:val="20"/>
                <w:szCs w:val="20"/>
              </w:rPr>
            </w:pP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Noise and Vibration</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Changes resulting from the type of aircraft and frequency of flights are considered. Reference to works in Fisher’s Valley is included. Whilst the scale of works has been reduced at the airport it is considered that the noise and vibration effects during the construction phase will remain as stated in the ES.</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Air Quality, Dust and Carbon Emissions</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Changes resulting from the type of aircraft and frequency of flights are considered with respect to air quality and changes to carbon emissions. Whilst the scale of works has been reduced at the airport it is considered that the effects during the construction phase (related to dust) will remain as stated in the ES. Reference to works in Fisher’s Valley is included.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5A0416">
            <w:pPr>
              <w:pStyle w:val="Body"/>
              <w:spacing w:after="80"/>
              <w:jc w:val="both"/>
              <w:rPr>
                <w:sz w:val="20"/>
                <w:szCs w:val="20"/>
              </w:rPr>
            </w:pPr>
            <w:r w:rsidRPr="00B80BEB">
              <w:rPr>
                <w:sz w:val="20"/>
                <w:szCs w:val="20"/>
              </w:rPr>
              <w:t xml:space="preserve">Terrestrial Ecology and Nature Conservation </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Key issues covered are the additional works and water abstraction in Fisher’s Valley and the reduced scale of earthworks at the airfield and Dry Gut.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Landscape and Visual Amenity</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Key issues covered are the additional works in Fisher’s Valley and the reduced scale of earthworks at the airfield.</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Cultural Heritage and Archaeology</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The additional works in Fisher’s Valley are covered in the Addendum.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Roads, Traffic and Footpaths</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Changes include an upgraded road in Fisher’s Valley, the removal of the access to Sharks Valley and the realignment of Post Box Walks.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Geology, Contaminated Land and Hydrogeology</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Key issue relates to water abstraction in Fisher’s Valley. To simplify the assessment, ground and surface water are considered together in a single section in this Addendum. The 2008 ES concluded that there would be no significant effects on geology or from contaminated land. As the 2011 </w:t>
            </w:r>
            <w:r w:rsidRPr="00B80BEB">
              <w:rPr>
                <w:sz w:val="20"/>
                <w:szCs w:val="20"/>
              </w:rPr>
              <w:lastRenderedPageBreak/>
              <w:t xml:space="preserve">reference design involves a smaller amount of earthworks it is considered that there will be no additional effects associated with contaminated land or geology and these issues are not covered in this addendum.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lastRenderedPageBreak/>
              <w:t>Marine Environment</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As there are no changes to the works in Rupert’s Bay this topic is not covered in the Addendum.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Surface Water</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Covered together with hydrogeology above.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Waste management</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There is the potential for changes in amount of waste material resulting from reduced scale of earthworks, although the amount of waste is uncertain. The original ES proposed that a Waste Management Plan be prepared prior to construction commencing. The Plan will be based on the most up-to-date design and information on wastes arising. Waste is therefore not covered in this Addendum. </w:t>
            </w:r>
          </w:p>
        </w:tc>
      </w:tr>
      <w:tr w:rsidR="00F12CD1" w:rsidTr="005A0416">
        <w:tc>
          <w:tcPr>
            <w:tcW w:w="2835"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Combined Effects</w:t>
            </w:r>
          </w:p>
        </w:tc>
        <w:tc>
          <w:tcPr>
            <w:tcW w:w="7121" w:type="dxa"/>
            <w:tcBorders>
              <w:top w:val="single" w:sz="4" w:space="0" w:color="auto"/>
              <w:left w:val="single" w:sz="4" w:space="0" w:color="auto"/>
              <w:bottom w:val="single" w:sz="4" w:space="0" w:color="auto"/>
              <w:right w:val="single" w:sz="4" w:space="0" w:color="auto"/>
            </w:tcBorders>
          </w:tcPr>
          <w:p w:rsidR="00F12CD1" w:rsidRPr="00B80BEB" w:rsidRDefault="00F12CD1" w:rsidP="00B80BEB">
            <w:pPr>
              <w:pStyle w:val="Body"/>
              <w:spacing w:after="80"/>
              <w:jc w:val="both"/>
              <w:rPr>
                <w:sz w:val="20"/>
                <w:szCs w:val="20"/>
              </w:rPr>
            </w:pPr>
            <w:r w:rsidRPr="00B80BEB">
              <w:rPr>
                <w:sz w:val="20"/>
                <w:szCs w:val="20"/>
              </w:rPr>
              <w:t xml:space="preserve">The changes to the reference design do not affect the conclusions of the assessment undertaken previously. It is not covered in this Addendum. </w:t>
            </w:r>
          </w:p>
        </w:tc>
      </w:tr>
    </w:tbl>
    <w:p w:rsidR="0010131E" w:rsidRDefault="0010131E" w:rsidP="0010131E">
      <w:pPr>
        <w:pStyle w:val="Body"/>
        <w:spacing w:after="80"/>
        <w:ind w:left="284"/>
        <w:jc w:val="both"/>
        <w:rPr>
          <w:sz w:val="20"/>
          <w:szCs w:val="20"/>
        </w:rPr>
      </w:pPr>
    </w:p>
    <w:p w:rsidR="0010131E" w:rsidRDefault="0010131E" w:rsidP="0010131E">
      <w:pPr>
        <w:pStyle w:val="Body"/>
        <w:spacing w:after="80"/>
        <w:ind w:left="284"/>
        <w:jc w:val="both"/>
        <w:rPr>
          <w:sz w:val="20"/>
          <w:szCs w:val="20"/>
        </w:rPr>
      </w:pPr>
    </w:p>
    <w:p w:rsidR="0010131E" w:rsidRDefault="0010131E" w:rsidP="0010131E">
      <w:pPr>
        <w:pStyle w:val="Body"/>
        <w:spacing w:after="80"/>
        <w:ind w:left="284"/>
        <w:jc w:val="both"/>
        <w:rPr>
          <w:sz w:val="20"/>
          <w:szCs w:val="20"/>
        </w:rPr>
      </w:pPr>
    </w:p>
    <w:p w:rsidR="0010131E" w:rsidRDefault="0010131E" w:rsidP="0010131E">
      <w:pPr>
        <w:pStyle w:val="Body"/>
        <w:spacing w:after="80"/>
        <w:ind w:left="284"/>
        <w:jc w:val="both"/>
        <w:rPr>
          <w:sz w:val="20"/>
          <w:szCs w:val="20"/>
        </w:rPr>
      </w:pPr>
    </w:p>
    <w:p w:rsidR="00F12CD1" w:rsidRPr="00617A2A" w:rsidRDefault="00F12CD1" w:rsidP="0010131E">
      <w:pPr>
        <w:pStyle w:val="Body"/>
        <w:spacing w:after="80"/>
        <w:ind w:left="284"/>
        <w:jc w:val="both"/>
        <w:rPr>
          <w:b/>
          <w:color w:val="9C0880"/>
          <w:sz w:val="22"/>
          <w:szCs w:val="22"/>
        </w:rPr>
      </w:pPr>
      <w:r>
        <w:rPr>
          <w:b/>
          <w:color w:val="9C0880"/>
          <w:sz w:val="22"/>
          <w:szCs w:val="22"/>
        </w:rPr>
        <w:t xml:space="preserve">1.4 </w:t>
      </w:r>
      <w:r w:rsidRPr="00617A2A">
        <w:rPr>
          <w:b/>
          <w:color w:val="9C0880"/>
          <w:sz w:val="22"/>
          <w:szCs w:val="22"/>
        </w:rPr>
        <w:t>Approach to Assessment</w:t>
      </w:r>
    </w:p>
    <w:p w:rsidR="00F12CD1" w:rsidRDefault="00F12CD1" w:rsidP="0010131E">
      <w:pPr>
        <w:pStyle w:val="Body"/>
        <w:spacing w:after="80"/>
        <w:ind w:left="284"/>
        <w:jc w:val="both"/>
        <w:rPr>
          <w:sz w:val="20"/>
          <w:szCs w:val="20"/>
        </w:rPr>
      </w:pPr>
      <w:r>
        <w:rPr>
          <w:sz w:val="20"/>
          <w:szCs w:val="20"/>
        </w:rPr>
        <w:t>Each of the environmental topics identified above will be considered following a common structure:</w:t>
      </w:r>
    </w:p>
    <w:p w:rsidR="004E2D32" w:rsidRDefault="00F12CD1">
      <w:pPr>
        <w:pStyle w:val="Body"/>
        <w:numPr>
          <w:ilvl w:val="0"/>
          <w:numId w:val="40"/>
        </w:numPr>
        <w:spacing w:after="60"/>
        <w:jc w:val="both"/>
        <w:rPr>
          <w:sz w:val="20"/>
          <w:szCs w:val="20"/>
        </w:rPr>
      </w:pPr>
      <w:r w:rsidRPr="00A2022A">
        <w:rPr>
          <w:sz w:val="20"/>
          <w:szCs w:val="20"/>
        </w:rPr>
        <w:t xml:space="preserve">Changes to the Scheme Design Relevant to </w:t>
      </w:r>
      <w:r>
        <w:rPr>
          <w:sz w:val="20"/>
          <w:szCs w:val="20"/>
        </w:rPr>
        <w:t>the</w:t>
      </w:r>
      <w:r w:rsidRPr="00A2022A">
        <w:rPr>
          <w:sz w:val="20"/>
          <w:szCs w:val="20"/>
        </w:rPr>
        <w:t xml:space="preserve"> Topic</w:t>
      </w:r>
    </w:p>
    <w:p w:rsidR="004E2D32" w:rsidRDefault="00F12CD1">
      <w:pPr>
        <w:pStyle w:val="Body"/>
        <w:numPr>
          <w:ilvl w:val="0"/>
          <w:numId w:val="40"/>
        </w:numPr>
        <w:spacing w:after="60"/>
        <w:jc w:val="both"/>
        <w:rPr>
          <w:sz w:val="20"/>
          <w:szCs w:val="20"/>
        </w:rPr>
      </w:pPr>
      <w:r w:rsidRPr="00A2022A">
        <w:rPr>
          <w:sz w:val="20"/>
          <w:szCs w:val="20"/>
        </w:rPr>
        <w:t>Description of Existing Conditions in the Extended A</w:t>
      </w:r>
      <w:r w:rsidR="00795568">
        <w:rPr>
          <w:sz w:val="20"/>
          <w:szCs w:val="20"/>
        </w:rPr>
        <w:t xml:space="preserve">irport </w:t>
      </w:r>
      <w:r w:rsidRPr="00A2022A">
        <w:rPr>
          <w:sz w:val="20"/>
          <w:szCs w:val="20"/>
        </w:rPr>
        <w:t>D</w:t>
      </w:r>
      <w:r w:rsidR="00795568">
        <w:rPr>
          <w:sz w:val="20"/>
          <w:szCs w:val="20"/>
        </w:rPr>
        <w:t xml:space="preserve">evelopment </w:t>
      </w:r>
      <w:r w:rsidRPr="00A2022A">
        <w:rPr>
          <w:sz w:val="20"/>
          <w:szCs w:val="20"/>
        </w:rPr>
        <w:t>A</w:t>
      </w:r>
      <w:r w:rsidR="00795568">
        <w:rPr>
          <w:sz w:val="20"/>
          <w:szCs w:val="20"/>
        </w:rPr>
        <w:t xml:space="preserve">rea </w:t>
      </w:r>
      <w:r>
        <w:rPr>
          <w:sz w:val="20"/>
          <w:szCs w:val="20"/>
        </w:rPr>
        <w:t>B</w:t>
      </w:r>
      <w:r w:rsidR="00795568">
        <w:rPr>
          <w:sz w:val="20"/>
          <w:szCs w:val="20"/>
        </w:rPr>
        <w:t>oundary</w:t>
      </w:r>
      <w:r w:rsidRPr="00A2022A">
        <w:rPr>
          <w:sz w:val="20"/>
          <w:szCs w:val="20"/>
        </w:rPr>
        <w:t xml:space="preserve"> </w:t>
      </w:r>
      <w:r w:rsidR="00563F06">
        <w:rPr>
          <w:sz w:val="20"/>
          <w:szCs w:val="20"/>
        </w:rPr>
        <w:t xml:space="preserve">(ADAB) </w:t>
      </w:r>
      <w:r w:rsidRPr="00A2022A">
        <w:rPr>
          <w:sz w:val="20"/>
          <w:szCs w:val="20"/>
        </w:rPr>
        <w:t>at Fisher’s Valley</w:t>
      </w:r>
    </w:p>
    <w:p w:rsidR="004E2D32" w:rsidRDefault="00F12CD1">
      <w:pPr>
        <w:pStyle w:val="Body"/>
        <w:numPr>
          <w:ilvl w:val="0"/>
          <w:numId w:val="40"/>
        </w:numPr>
        <w:spacing w:after="60"/>
        <w:jc w:val="both"/>
        <w:rPr>
          <w:sz w:val="20"/>
          <w:szCs w:val="20"/>
        </w:rPr>
      </w:pPr>
      <w:r w:rsidRPr="00A2022A">
        <w:rPr>
          <w:sz w:val="20"/>
          <w:szCs w:val="20"/>
        </w:rPr>
        <w:t>Potential Effects of Changes to Reference Design</w:t>
      </w:r>
    </w:p>
    <w:p w:rsidR="004E2D32" w:rsidRDefault="00F12CD1">
      <w:pPr>
        <w:pStyle w:val="Body"/>
        <w:numPr>
          <w:ilvl w:val="0"/>
          <w:numId w:val="40"/>
        </w:numPr>
        <w:spacing w:after="60"/>
        <w:jc w:val="both"/>
        <w:rPr>
          <w:sz w:val="20"/>
          <w:szCs w:val="20"/>
        </w:rPr>
      </w:pPr>
      <w:r w:rsidRPr="00A2022A">
        <w:rPr>
          <w:sz w:val="20"/>
          <w:szCs w:val="20"/>
        </w:rPr>
        <w:t>Additional Mitigation Required</w:t>
      </w:r>
      <w:r>
        <w:rPr>
          <w:sz w:val="20"/>
          <w:szCs w:val="20"/>
        </w:rPr>
        <w:t xml:space="preserve"> (if any)</w:t>
      </w:r>
    </w:p>
    <w:p w:rsidR="004E2D32" w:rsidRDefault="00F12CD1">
      <w:pPr>
        <w:pStyle w:val="Body"/>
        <w:numPr>
          <w:ilvl w:val="0"/>
          <w:numId w:val="40"/>
        </w:numPr>
        <w:spacing w:after="60"/>
        <w:jc w:val="both"/>
        <w:rPr>
          <w:sz w:val="20"/>
          <w:szCs w:val="20"/>
        </w:rPr>
      </w:pPr>
      <w:r w:rsidRPr="00A2022A">
        <w:rPr>
          <w:sz w:val="20"/>
          <w:szCs w:val="20"/>
        </w:rPr>
        <w:t>Comparison of 2007 and 201</w:t>
      </w:r>
      <w:r>
        <w:rPr>
          <w:sz w:val="20"/>
          <w:szCs w:val="20"/>
        </w:rPr>
        <w:t>1</w:t>
      </w:r>
      <w:r w:rsidRPr="00A2022A">
        <w:rPr>
          <w:sz w:val="20"/>
          <w:szCs w:val="20"/>
        </w:rPr>
        <w:t xml:space="preserve"> Reference Designs and Summary of Effects</w:t>
      </w:r>
    </w:p>
    <w:p w:rsidR="00F12CD1" w:rsidRDefault="00F12CD1" w:rsidP="0010131E">
      <w:pPr>
        <w:pStyle w:val="Body"/>
        <w:spacing w:after="80"/>
        <w:ind w:left="284"/>
        <w:jc w:val="both"/>
        <w:rPr>
          <w:sz w:val="20"/>
          <w:szCs w:val="20"/>
        </w:rPr>
      </w:pPr>
      <w:r>
        <w:rPr>
          <w:sz w:val="20"/>
          <w:szCs w:val="20"/>
        </w:rPr>
        <w:t xml:space="preserve">In tandem with the production of this Addendum, the Environmental Management Plan (EMP) has been updated. The EMP will take into account the changes to mitigation measures that are identified in this Addendum. </w:t>
      </w:r>
    </w:p>
    <w:p w:rsidR="00F12CD1" w:rsidRDefault="00F12CD1" w:rsidP="0010131E">
      <w:pPr>
        <w:pStyle w:val="Body"/>
        <w:spacing w:after="80"/>
        <w:ind w:left="284"/>
        <w:jc w:val="both"/>
        <w:rPr>
          <w:sz w:val="20"/>
          <w:szCs w:val="20"/>
        </w:rPr>
        <w:sectPr w:rsidR="00F12CD1" w:rsidSect="001B12CC">
          <w:headerReference w:type="default" r:id="rId15"/>
          <w:footerReference w:type="default" r:id="rId16"/>
          <w:pgSz w:w="11907" w:h="16840" w:code="9"/>
          <w:pgMar w:top="-3640" w:right="709" w:bottom="1729" w:left="907" w:header="568" w:footer="567" w:gutter="0"/>
          <w:pgNumType w:start="1"/>
          <w:cols w:space="187"/>
          <w:docGrid w:linePitch="360"/>
        </w:sectPr>
      </w:pPr>
    </w:p>
    <w:p w:rsidR="004E2D32" w:rsidRDefault="00F12CD1">
      <w:pPr>
        <w:pStyle w:val="Hdg1"/>
        <w:framePr w:w="10118" w:h="1713" w:hRule="exact" w:wrap="notBeside" w:hAnchor="page" w:x="1123"/>
        <w:numPr>
          <w:ilvl w:val="0"/>
          <w:numId w:val="0"/>
        </w:numPr>
        <w:spacing w:before="240" w:after="120"/>
        <w:ind w:left="680" w:hanging="680"/>
        <w:rPr>
          <w:color w:val="63C1DF"/>
          <w:sz w:val="44"/>
          <w:szCs w:val="44"/>
        </w:rPr>
      </w:pPr>
      <w:bookmarkStart w:id="6" w:name="_Toc257188242"/>
      <w:r>
        <w:rPr>
          <w:color w:val="63C1DF"/>
          <w:sz w:val="44"/>
          <w:szCs w:val="44"/>
        </w:rPr>
        <w:lastRenderedPageBreak/>
        <w:t>Section Two</w:t>
      </w:r>
      <w:r w:rsidRPr="002C7924">
        <w:rPr>
          <w:color w:val="63C1DF"/>
          <w:sz w:val="44"/>
          <w:szCs w:val="44"/>
        </w:rPr>
        <w:t>.</w:t>
      </w:r>
      <w:bookmarkEnd w:id="6"/>
    </w:p>
    <w:p w:rsidR="004E2D32" w:rsidRDefault="00F12CD1">
      <w:pPr>
        <w:pStyle w:val="Hdg1"/>
        <w:framePr w:w="10118" w:h="1713" w:hRule="exact" w:wrap="notBeside" w:hAnchor="page" w:x="1123"/>
        <w:numPr>
          <w:ilvl w:val="0"/>
          <w:numId w:val="0"/>
        </w:numPr>
        <w:spacing w:before="240" w:after="120"/>
        <w:ind w:left="680" w:hanging="680"/>
        <w:rPr>
          <w:color w:val="9DEB4C"/>
          <w:sz w:val="44"/>
          <w:szCs w:val="44"/>
        </w:rPr>
      </w:pPr>
      <w:r>
        <w:rPr>
          <w:color w:val="9DEB4C"/>
          <w:sz w:val="44"/>
          <w:szCs w:val="44"/>
        </w:rPr>
        <w:t xml:space="preserve">Changes to Scheme Design </w:t>
      </w:r>
    </w:p>
    <w:p w:rsidR="004E2D32" w:rsidRDefault="00F12CD1">
      <w:pPr>
        <w:pStyle w:val="Body"/>
        <w:spacing w:after="60"/>
        <w:ind w:left="284"/>
        <w:jc w:val="both"/>
        <w:rPr>
          <w:b/>
          <w:color w:val="9C0880"/>
          <w:sz w:val="22"/>
          <w:szCs w:val="22"/>
        </w:rPr>
      </w:pPr>
      <w:r>
        <w:rPr>
          <w:b/>
          <w:color w:val="9C0880"/>
          <w:sz w:val="22"/>
          <w:szCs w:val="22"/>
        </w:rPr>
        <w:t>2.1 Introduction</w:t>
      </w:r>
    </w:p>
    <w:p w:rsidR="00F12CD1" w:rsidRPr="0010131E" w:rsidRDefault="00F12CD1" w:rsidP="0010131E">
      <w:pPr>
        <w:pStyle w:val="Body"/>
        <w:spacing w:after="60"/>
        <w:ind w:left="284"/>
        <w:jc w:val="both"/>
        <w:rPr>
          <w:sz w:val="20"/>
          <w:szCs w:val="20"/>
        </w:rPr>
      </w:pPr>
      <w:r w:rsidRPr="0010131E">
        <w:rPr>
          <w:sz w:val="20"/>
          <w:szCs w:val="20"/>
        </w:rPr>
        <w:t xml:space="preserve">Development permission for the airport and its associated infrastructure was granted in 2008 based on a reference design prepared in 2007. A description of the proposals was provided in the ES (Volume 2, Section 2). This included both construction and operational aspects of the development. The purpose of this section of the Addendum is to describe the main changes that have been made to the reference design in 2011 that are relevant to the EIA.  The changes are summarised below. </w:t>
      </w:r>
    </w:p>
    <w:p w:rsidR="00F12CD1" w:rsidRPr="0010131E" w:rsidRDefault="00F12CD1" w:rsidP="0010131E">
      <w:pPr>
        <w:pStyle w:val="Body"/>
        <w:spacing w:after="60"/>
        <w:ind w:left="284"/>
        <w:jc w:val="both"/>
        <w:rPr>
          <w:sz w:val="20"/>
          <w:szCs w:val="20"/>
        </w:rPr>
      </w:pPr>
    </w:p>
    <w:p w:rsidR="00F12CD1" w:rsidRPr="0010131E" w:rsidRDefault="003863B9" w:rsidP="0010131E">
      <w:pPr>
        <w:pStyle w:val="Body"/>
        <w:spacing w:after="60"/>
        <w:ind w:left="284"/>
        <w:jc w:val="both"/>
        <w:rPr>
          <w:b/>
          <w:color w:val="9C0880"/>
          <w:sz w:val="20"/>
          <w:szCs w:val="20"/>
        </w:rPr>
      </w:pPr>
      <w:r w:rsidRPr="003863B9">
        <w:rPr>
          <w:b/>
          <w:color w:val="9C0880"/>
          <w:sz w:val="20"/>
          <w:szCs w:val="20"/>
        </w:rPr>
        <w:t>2.2 Airport Development Area Boundary</w:t>
      </w:r>
    </w:p>
    <w:p w:rsidR="00F12CD1" w:rsidRPr="0010131E" w:rsidRDefault="00F12CD1" w:rsidP="0010131E">
      <w:pPr>
        <w:pStyle w:val="Body"/>
        <w:spacing w:after="60"/>
        <w:ind w:left="284"/>
        <w:jc w:val="both"/>
        <w:rPr>
          <w:sz w:val="20"/>
          <w:szCs w:val="20"/>
        </w:rPr>
      </w:pPr>
      <w:r w:rsidRPr="0010131E">
        <w:rPr>
          <w:sz w:val="20"/>
          <w:szCs w:val="20"/>
        </w:rPr>
        <w:t xml:space="preserve">The changes to the airport and other infrastructure components have allowed the refinement of the Airport Development Area Boundary (ADAB). Figure 1 shows the new ADAB and Figure 2 compares the old and new boundaries.   </w:t>
      </w:r>
    </w:p>
    <w:p w:rsidR="00F12CD1" w:rsidRPr="0010131E" w:rsidRDefault="00F12CD1" w:rsidP="0010131E">
      <w:pPr>
        <w:pStyle w:val="Body"/>
        <w:spacing w:after="60"/>
        <w:ind w:left="284"/>
        <w:jc w:val="both"/>
        <w:rPr>
          <w:sz w:val="20"/>
          <w:szCs w:val="20"/>
        </w:rPr>
      </w:pPr>
      <w:r w:rsidRPr="0010131E">
        <w:rPr>
          <w:sz w:val="20"/>
          <w:szCs w:val="20"/>
        </w:rPr>
        <w:t xml:space="preserve">The ADAB within Rupert’s Bay and along much of the haul road route remain unchanged between the 2007 and 2011 designs.  The most significant changes are at Prosperous Bay Plain and in Fisher’s Valley. Within Fisher’s Valley the 20m wide ADAB has been extended from Cook’s Bridge to Longwood.  In reality, the works will require a much smaller corridor; the 20m corridor width is to allow for flexibility to route and site infrastructure in the most appropriate location, taking into account the need to avoid or minimise environmental effects. </w:t>
      </w:r>
    </w:p>
    <w:p w:rsidR="00F12CD1" w:rsidRPr="0010131E" w:rsidRDefault="00F12CD1" w:rsidP="0010131E">
      <w:pPr>
        <w:pStyle w:val="Body"/>
        <w:spacing w:after="60"/>
        <w:ind w:left="284"/>
        <w:jc w:val="both"/>
        <w:rPr>
          <w:sz w:val="20"/>
          <w:szCs w:val="20"/>
        </w:rPr>
      </w:pPr>
      <w:r w:rsidRPr="0010131E">
        <w:rPr>
          <w:sz w:val="20"/>
          <w:szCs w:val="20"/>
        </w:rPr>
        <w:t>Within the 2011 design the ADAB at Prosperous Bay Plain has been refined.  To the west of the runway, the boundary has been moved eastwards by some 20m reducing the intrusion into the Central Basin.  To the east of the runway, the ADAB has been moved westwards along much of the eastern boundary of the runway.  To the south of the runway, in Dry Gut, the boundary has been moved northwards.</w:t>
      </w:r>
    </w:p>
    <w:p w:rsidR="00F12CD1" w:rsidRPr="0010131E" w:rsidRDefault="00100F13" w:rsidP="0010131E">
      <w:pPr>
        <w:pStyle w:val="Body"/>
        <w:spacing w:after="60"/>
        <w:ind w:left="284"/>
        <w:jc w:val="both"/>
        <w:rPr>
          <w:sz w:val="20"/>
          <w:szCs w:val="20"/>
        </w:rPr>
      </w:pPr>
      <w:r>
        <w:rPr>
          <w:sz w:val="20"/>
          <w:szCs w:val="20"/>
        </w:rPr>
        <w:t xml:space="preserve">The area identified near Government Garage has been slightly extended to cater for navigational aid equipment. </w:t>
      </w:r>
    </w:p>
    <w:p w:rsidR="00F12CD1" w:rsidRPr="0010131E" w:rsidRDefault="00F12CD1" w:rsidP="0010131E">
      <w:pPr>
        <w:pStyle w:val="Body"/>
        <w:spacing w:after="60"/>
        <w:ind w:left="284"/>
        <w:jc w:val="both"/>
        <w:rPr>
          <w:sz w:val="20"/>
          <w:szCs w:val="20"/>
        </w:rPr>
      </w:pPr>
    </w:p>
    <w:p w:rsidR="00F12CD1" w:rsidRPr="0010131E" w:rsidRDefault="003863B9" w:rsidP="0010131E">
      <w:pPr>
        <w:pStyle w:val="Body"/>
        <w:spacing w:after="60"/>
        <w:ind w:left="284"/>
        <w:jc w:val="both"/>
        <w:rPr>
          <w:b/>
          <w:color w:val="9C0880"/>
          <w:sz w:val="20"/>
          <w:szCs w:val="20"/>
        </w:rPr>
      </w:pPr>
      <w:r w:rsidRPr="003863B9">
        <w:rPr>
          <w:b/>
          <w:color w:val="9C0880"/>
          <w:sz w:val="20"/>
          <w:szCs w:val="20"/>
        </w:rPr>
        <w:t>2.3 Airfield Geometry (Length, Width etc)</w:t>
      </w:r>
    </w:p>
    <w:p w:rsidR="00F12CD1" w:rsidRPr="0010131E" w:rsidRDefault="00F12CD1" w:rsidP="0010131E">
      <w:pPr>
        <w:pStyle w:val="Body"/>
        <w:spacing w:after="60"/>
        <w:ind w:left="284"/>
        <w:jc w:val="both"/>
        <w:rPr>
          <w:sz w:val="20"/>
          <w:szCs w:val="20"/>
        </w:rPr>
      </w:pPr>
      <w:r w:rsidRPr="0010131E">
        <w:rPr>
          <w:sz w:val="20"/>
          <w:szCs w:val="20"/>
        </w:rPr>
        <w:t xml:space="preserve">Figure 3 provides an overview of the airport components. The 2011 airfield design is based on a smaller reference aircraft, B737-700W (the previous design was based on a B737-800).  This has allowed several changes to the size of the airfield.   These changes to the design have reduced the overall length of the runway and associated areas by over 200m.  </w:t>
      </w:r>
    </w:p>
    <w:p w:rsidR="00F12CD1" w:rsidRPr="0010131E" w:rsidRDefault="00F12CD1" w:rsidP="0010131E">
      <w:pPr>
        <w:pStyle w:val="Body"/>
        <w:spacing w:after="60"/>
        <w:ind w:left="284"/>
        <w:jc w:val="both"/>
        <w:rPr>
          <w:sz w:val="20"/>
          <w:szCs w:val="20"/>
        </w:rPr>
      </w:pPr>
      <w:r w:rsidRPr="0010131E">
        <w:rPr>
          <w:sz w:val="20"/>
          <w:szCs w:val="20"/>
        </w:rPr>
        <w:t>To the northern end of the runway, a runway starter extension incorporating a Runway End Safety Area (RESA) is provided in both the 2007 and 2011 designs.  The major difference of the 2011 design over the 2007 design is the shortening of the runway.  The 2011 design has the runway shortened by 100m to 1550m whilst the 240m long Runway End Safety Area (RESA) at the southern end of the runway has been replaced by a shorter E</w:t>
      </w:r>
      <w:r w:rsidR="00795568" w:rsidRPr="0010131E">
        <w:rPr>
          <w:sz w:val="20"/>
          <w:szCs w:val="20"/>
        </w:rPr>
        <w:t>ngineered Material</w:t>
      </w:r>
      <w:r w:rsidRPr="0010131E">
        <w:rPr>
          <w:sz w:val="20"/>
          <w:szCs w:val="20"/>
        </w:rPr>
        <w:t xml:space="preserve"> Arrest</w:t>
      </w:r>
      <w:r w:rsidR="00795568" w:rsidRPr="0010131E">
        <w:rPr>
          <w:sz w:val="20"/>
          <w:szCs w:val="20"/>
        </w:rPr>
        <w:t>or</w:t>
      </w:r>
      <w:r w:rsidRPr="0010131E">
        <w:rPr>
          <w:sz w:val="20"/>
          <w:szCs w:val="20"/>
        </w:rPr>
        <w:t xml:space="preserve"> System (EMAS) of 132m.  The distance between the EMAS </w:t>
      </w:r>
      <w:r w:rsidR="0093261D">
        <w:rPr>
          <w:sz w:val="20"/>
          <w:szCs w:val="20"/>
        </w:rPr>
        <w:t xml:space="preserve"> (</w:t>
      </w:r>
      <w:r w:rsidR="0093261D" w:rsidRPr="0093261D">
        <w:rPr>
          <w:sz w:val="20"/>
          <w:szCs w:val="20"/>
        </w:rPr>
        <w:t xml:space="preserve">or RESA in the 2007 reference </w:t>
      </w:r>
      <w:r w:rsidR="0093261D" w:rsidRPr="0093261D">
        <w:rPr>
          <w:sz w:val="20"/>
          <w:szCs w:val="20"/>
        </w:rPr>
        <w:lastRenderedPageBreak/>
        <w:t>design)</w:t>
      </w:r>
      <w:r w:rsidRPr="0010131E">
        <w:rPr>
          <w:sz w:val="20"/>
          <w:szCs w:val="20"/>
        </w:rPr>
        <w:t>and the end of the runway has also been reduced from 60m in 2007 to 30m in the 2011 design.  The other change to the geometry of the airfield is the reduction in area of the</w:t>
      </w:r>
      <w:r w:rsidR="00100F13">
        <w:rPr>
          <w:sz w:val="20"/>
          <w:szCs w:val="20"/>
        </w:rPr>
        <w:t xml:space="preserve"> turn pads at each end of the runway.  These have been reduced from 3900m</w:t>
      </w:r>
      <w:r w:rsidR="00100F13">
        <w:rPr>
          <w:sz w:val="20"/>
          <w:szCs w:val="20"/>
          <w:vertAlign w:val="superscript"/>
        </w:rPr>
        <w:t>2</w:t>
      </w:r>
      <w:r w:rsidR="00100F13">
        <w:rPr>
          <w:sz w:val="20"/>
          <w:szCs w:val="20"/>
        </w:rPr>
        <w:t xml:space="preserve"> to 600m</w:t>
      </w:r>
      <w:r w:rsidR="00100F13">
        <w:rPr>
          <w:sz w:val="20"/>
          <w:szCs w:val="20"/>
          <w:vertAlign w:val="superscript"/>
        </w:rPr>
        <w:t>2</w:t>
      </w:r>
      <w:r w:rsidR="00100F13">
        <w:rPr>
          <w:sz w:val="20"/>
          <w:szCs w:val="20"/>
        </w:rPr>
        <w:t xml:space="preserve">. The emergency runway in the 2007 design has also been omitted.  This has helped reduce the graded and cleared area to the east of the site by 15m.  </w:t>
      </w:r>
    </w:p>
    <w:p w:rsidR="00F12CD1" w:rsidRPr="0010131E" w:rsidRDefault="00F12CD1" w:rsidP="0010131E">
      <w:pPr>
        <w:pStyle w:val="Body"/>
        <w:spacing w:after="60"/>
        <w:ind w:left="284"/>
        <w:jc w:val="both"/>
        <w:rPr>
          <w:sz w:val="20"/>
          <w:szCs w:val="20"/>
        </w:rPr>
      </w:pPr>
    </w:p>
    <w:p w:rsidR="00F12CD1" w:rsidRPr="0010131E" w:rsidRDefault="003863B9" w:rsidP="0010131E">
      <w:pPr>
        <w:pStyle w:val="Body"/>
        <w:spacing w:after="60"/>
        <w:ind w:left="284"/>
        <w:jc w:val="both"/>
        <w:rPr>
          <w:sz w:val="20"/>
          <w:szCs w:val="20"/>
        </w:rPr>
      </w:pPr>
      <w:r w:rsidRPr="003863B9">
        <w:rPr>
          <w:b/>
          <w:color w:val="9C0880"/>
          <w:sz w:val="20"/>
          <w:szCs w:val="20"/>
        </w:rPr>
        <w:t>2.4 Earthworks</w:t>
      </w:r>
    </w:p>
    <w:p w:rsidR="00F12CD1" w:rsidRPr="0010131E" w:rsidRDefault="00F12CD1" w:rsidP="0010131E">
      <w:pPr>
        <w:pStyle w:val="Body"/>
        <w:spacing w:after="60"/>
        <w:ind w:left="284"/>
        <w:jc w:val="both"/>
        <w:rPr>
          <w:sz w:val="20"/>
          <w:szCs w:val="20"/>
        </w:rPr>
      </w:pPr>
      <w:r w:rsidRPr="0010131E">
        <w:rPr>
          <w:sz w:val="20"/>
          <w:szCs w:val="20"/>
        </w:rPr>
        <w:t>The changes to the airfield geometry have led to significant changes to the earth works required to construct the airport.  Overall, infill has been reduced from 10,000,000m</w:t>
      </w:r>
      <w:r w:rsidRPr="0010131E">
        <w:rPr>
          <w:sz w:val="20"/>
          <w:szCs w:val="20"/>
          <w:vertAlign w:val="superscript"/>
        </w:rPr>
        <w:t>3</w:t>
      </w:r>
      <w:r w:rsidRPr="0010131E">
        <w:rPr>
          <w:sz w:val="20"/>
          <w:szCs w:val="20"/>
        </w:rPr>
        <w:t xml:space="preserve"> in the 2007 design to 6,500,000m</w:t>
      </w:r>
      <w:r w:rsidRPr="0010131E">
        <w:rPr>
          <w:sz w:val="20"/>
          <w:szCs w:val="20"/>
          <w:vertAlign w:val="superscript"/>
        </w:rPr>
        <w:t>3</w:t>
      </w:r>
      <w:r w:rsidRPr="0010131E">
        <w:rPr>
          <w:sz w:val="20"/>
          <w:szCs w:val="20"/>
        </w:rPr>
        <w:t xml:space="preserve"> in the 2011 design.  The changes to the area of earthworks are shown on Figure 3. A section through the runway is provided in Figure 4 together with a comparison with the 2007 design. </w:t>
      </w:r>
    </w:p>
    <w:p w:rsidR="00F12CD1" w:rsidRPr="0010131E" w:rsidRDefault="00F12CD1" w:rsidP="0010131E">
      <w:pPr>
        <w:pStyle w:val="Body"/>
        <w:spacing w:after="60"/>
        <w:ind w:left="284"/>
        <w:jc w:val="both"/>
        <w:rPr>
          <w:sz w:val="20"/>
          <w:szCs w:val="20"/>
        </w:rPr>
      </w:pPr>
      <w:r w:rsidRPr="0010131E">
        <w:rPr>
          <w:sz w:val="20"/>
          <w:szCs w:val="20"/>
        </w:rPr>
        <w:t xml:space="preserve">The most significant change has come about from the reduction in the length of runway and the use of EMAS rather than RESA. As a consequence of this the scale of corresponding works required in Dry Gut has been reduced.  The 2007 design proposed the creation of an embankment some 700m long and 100m high.  The 2011 design proposes a much reduced embankment extending around 400m </w:t>
      </w:r>
      <w:r w:rsidR="00100F13">
        <w:rPr>
          <w:sz w:val="20"/>
          <w:szCs w:val="20"/>
        </w:rPr>
        <w:t xml:space="preserve">into Dry Gut.  As a result of this reduction in the scale of the embankment, a number of other changes to the works required within Dry Gut have been achieved.   </w:t>
      </w:r>
    </w:p>
    <w:p w:rsidR="00F12CD1" w:rsidRPr="0010131E" w:rsidRDefault="00100F13" w:rsidP="0010131E">
      <w:pPr>
        <w:pStyle w:val="Body"/>
        <w:spacing w:after="60"/>
        <w:ind w:left="284"/>
        <w:jc w:val="both"/>
        <w:rPr>
          <w:sz w:val="20"/>
          <w:szCs w:val="20"/>
        </w:rPr>
      </w:pPr>
      <w:r>
        <w:rPr>
          <w:sz w:val="20"/>
          <w:szCs w:val="20"/>
        </w:rPr>
        <w:t>A seasonal stream runs through Dry Gut.  In order to keep this flowing, a culvert is required to be constructed through the embankment.  Within the 2007 design this culvert extended to a length of some 800m.  This has been reduced in the 2011 design to around 570m.  The number of side streams that would also require to be diverted as a result of the embankment has been reduced from 9 stream diversions in the 2007 design to 1 stream diversion in the 2011 design.</w:t>
      </w:r>
    </w:p>
    <w:p w:rsidR="00F12CD1" w:rsidRDefault="00100F13" w:rsidP="0010131E">
      <w:pPr>
        <w:pStyle w:val="Body"/>
        <w:ind w:left="284"/>
        <w:jc w:val="both"/>
        <w:rPr>
          <w:sz w:val="20"/>
          <w:szCs w:val="20"/>
        </w:rPr>
      </w:pPr>
      <w:r>
        <w:rPr>
          <w:sz w:val="20"/>
          <w:szCs w:val="20"/>
        </w:rPr>
        <w:t xml:space="preserve">As a direct result of this reduced requirement for infill, the amount by which the ground levels will require to be lowered to provide the materials for the infill will also be reduced.  The runway will therefore be approximately 4.8m higher </w:t>
      </w:r>
      <w:r w:rsidR="00F12CD1" w:rsidRPr="0010131E">
        <w:rPr>
          <w:sz w:val="20"/>
          <w:szCs w:val="20"/>
        </w:rPr>
        <w:t>than the previous reference design which in turn will reduce the effects on local landforms and reduce the overall footprint for the development.</w:t>
      </w:r>
    </w:p>
    <w:p w:rsidR="00F12CD1" w:rsidRPr="0010131E" w:rsidRDefault="00F12CD1" w:rsidP="0010131E">
      <w:pPr>
        <w:pStyle w:val="Body"/>
        <w:spacing w:after="60"/>
        <w:ind w:left="284"/>
        <w:jc w:val="both"/>
        <w:rPr>
          <w:b/>
          <w:color w:val="9C0880"/>
          <w:sz w:val="20"/>
          <w:szCs w:val="20"/>
        </w:rPr>
      </w:pPr>
    </w:p>
    <w:p w:rsidR="00F12CD1" w:rsidRPr="0010131E" w:rsidRDefault="003863B9" w:rsidP="0010131E">
      <w:pPr>
        <w:pStyle w:val="Body"/>
        <w:spacing w:after="60"/>
        <w:ind w:left="284"/>
        <w:jc w:val="both"/>
        <w:rPr>
          <w:b/>
          <w:color w:val="9C0880"/>
          <w:sz w:val="20"/>
          <w:szCs w:val="20"/>
        </w:rPr>
      </w:pPr>
      <w:r w:rsidRPr="003863B9">
        <w:rPr>
          <w:b/>
          <w:color w:val="9C0880"/>
          <w:sz w:val="20"/>
          <w:szCs w:val="20"/>
        </w:rPr>
        <w:t xml:space="preserve">2.5 Terminal Building </w:t>
      </w:r>
    </w:p>
    <w:p w:rsidR="00F12CD1" w:rsidRPr="0010131E" w:rsidRDefault="00F12CD1" w:rsidP="0010131E">
      <w:pPr>
        <w:pStyle w:val="Body"/>
        <w:spacing w:after="60"/>
        <w:ind w:left="284"/>
        <w:jc w:val="both"/>
        <w:rPr>
          <w:sz w:val="20"/>
          <w:szCs w:val="20"/>
        </w:rPr>
      </w:pPr>
      <w:r w:rsidRPr="0010131E">
        <w:rPr>
          <w:sz w:val="20"/>
          <w:szCs w:val="20"/>
        </w:rPr>
        <w:t xml:space="preserve">As a result of the smaller reference aircraft size, the terminal building has been redesigned to suit.  The terminal building has been shortened by 12m with 6m being removed from each end.  The height of the terminal has also been reduced by 1.5m.  </w:t>
      </w:r>
    </w:p>
    <w:p w:rsidR="00F12CD1" w:rsidRPr="0010131E" w:rsidRDefault="00F12CD1" w:rsidP="0010131E">
      <w:pPr>
        <w:pStyle w:val="Body"/>
        <w:spacing w:after="60"/>
        <w:ind w:left="284"/>
        <w:jc w:val="both"/>
        <w:rPr>
          <w:sz w:val="20"/>
          <w:szCs w:val="20"/>
        </w:rPr>
      </w:pPr>
    </w:p>
    <w:p w:rsidR="00F12CD1" w:rsidRPr="0010131E" w:rsidRDefault="003863B9" w:rsidP="0010131E">
      <w:pPr>
        <w:pStyle w:val="Body"/>
        <w:spacing w:after="60"/>
        <w:ind w:left="284"/>
        <w:jc w:val="both"/>
        <w:rPr>
          <w:b/>
          <w:color w:val="9C0880"/>
          <w:sz w:val="20"/>
          <w:szCs w:val="20"/>
        </w:rPr>
      </w:pPr>
      <w:r w:rsidRPr="003863B9">
        <w:rPr>
          <w:b/>
          <w:color w:val="9C0880"/>
          <w:sz w:val="20"/>
          <w:szCs w:val="20"/>
        </w:rPr>
        <w:t>2.6 Fisher’s Valley Water Supply</w:t>
      </w:r>
    </w:p>
    <w:p w:rsidR="00F12CD1" w:rsidRPr="0010131E" w:rsidRDefault="00F12CD1" w:rsidP="0010131E">
      <w:pPr>
        <w:pStyle w:val="Body"/>
        <w:spacing w:after="60"/>
        <w:ind w:left="284"/>
        <w:jc w:val="both"/>
        <w:rPr>
          <w:sz w:val="20"/>
          <w:szCs w:val="20"/>
        </w:rPr>
      </w:pPr>
      <w:r w:rsidRPr="0010131E">
        <w:rPr>
          <w:sz w:val="20"/>
          <w:szCs w:val="20"/>
        </w:rPr>
        <w:t xml:space="preserve">A permanent water supply is required for the operation of the airport.  The 2007 design identified Sharks Valley as the source.  The Sharks Valley source is still included within the 2011 design and may still be used but an additional proposal to use water abstracted from a borehole in Fisher’s Valley has been included.  The works in Fisher’s valley are shown on Figure 5. </w:t>
      </w:r>
    </w:p>
    <w:p w:rsidR="00F12CD1" w:rsidRPr="0010131E" w:rsidRDefault="00F12CD1" w:rsidP="0010131E">
      <w:pPr>
        <w:pStyle w:val="Body"/>
        <w:spacing w:after="60"/>
        <w:ind w:left="284"/>
        <w:jc w:val="both"/>
        <w:rPr>
          <w:sz w:val="20"/>
          <w:szCs w:val="20"/>
        </w:rPr>
      </w:pPr>
      <w:r w:rsidRPr="0010131E">
        <w:rPr>
          <w:sz w:val="20"/>
          <w:szCs w:val="20"/>
        </w:rPr>
        <w:t xml:space="preserve">Water would be pumped from a borehole (referred to as location SK9). An above ground pipeline would carry water to a break pressure tank after Cook’s Bridge before terminating at water storage tanks at the airport on Prosperous Bay Plain.  Power for the operation of the borehole and pumping system would originate from Longwood.  The electrical cables would be carried by poles.  The track that runs from Cook’s Bridge to the borehole would be </w:t>
      </w:r>
      <w:r w:rsidRPr="0010131E">
        <w:rPr>
          <w:sz w:val="20"/>
          <w:szCs w:val="20"/>
        </w:rPr>
        <w:lastRenderedPageBreak/>
        <w:t>upgraded to improve access for construction purposes and for the long term maintenance of the water supply infrastructure</w:t>
      </w:r>
      <w:r w:rsidR="00E52857" w:rsidRPr="0010131E">
        <w:rPr>
          <w:sz w:val="20"/>
          <w:szCs w:val="20"/>
        </w:rPr>
        <w:t xml:space="preserve"> if this potential water source is developed</w:t>
      </w:r>
      <w:r w:rsidRPr="0010131E">
        <w:rPr>
          <w:sz w:val="20"/>
          <w:szCs w:val="20"/>
        </w:rPr>
        <w:t xml:space="preserve">. </w:t>
      </w:r>
    </w:p>
    <w:p w:rsidR="00F12CD1" w:rsidRPr="0010131E" w:rsidRDefault="00F12CD1" w:rsidP="0010131E">
      <w:pPr>
        <w:pStyle w:val="Body"/>
        <w:spacing w:after="60"/>
        <w:ind w:left="284"/>
        <w:jc w:val="both"/>
        <w:rPr>
          <w:sz w:val="20"/>
          <w:szCs w:val="20"/>
        </w:rPr>
      </w:pPr>
    </w:p>
    <w:p w:rsidR="00F12CD1" w:rsidRPr="0010131E" w:rsidRDefault="003863B9" w:rsidP="0010131E">
      <w:pPr>
        <w:pStyle w:val="Body"/>
        <w:spacing w:after="60"/>
        <w:ind w:left="284"/>
        <w:jc w:val="both"/>
        <w:rPr>
          <w:b/>
          <w:color w:val="9C0880"/>
          <w:sz w:val="20"/>
          <w:szCs w:val="20"/>
        </w:rPr>
      </w:pPr>
      <w:r w:rsidRPr="003863B9">
        <w:rPr>
          <w:b/>
          <w:color w:val="9C0880"/>
          <w:sz w:val="20"/>
          <w:szCs w:val="20"/>
        </w:rPr>
        <w:t xml:space="preserve">2.7 Aircraft and Flight Numbers </w:t>
      </w:r>
    </w:p>
    <w:p w:rsidR="00C04F45" w:rsidRDefault="00F12CD1" w:rsidP="006C5DF8">
      <w:pPr>
        <w:pStyle w:val="Body"/>
        <w:spacing w:after="60"/>
        <w:ind w:left="284"/>
        <w:jc w:val="both"/>
        <w:rPr>
          <w:sz w:val="20"/>
          <w:szCs w:val="20"/>
        </w:rPr>
      </w:pPr>
      <w:r w:rsidRPr="0010131E">
        <w:rPr>
          <w:sz w:val="20"/>
          <w:szCs w:val="20"/>
        </w:rPr>
        <w:t xml:space="preserve">The 2011 airfield design is based on a smaller reference aircraft, B737-700W (the previous design was based on a B737-800). The B737-700W carries approximately 125 passengers per flight instead of about 160. This means that in order to carry the same number of passengers per annum there will need to be an increase in flights. New aircraft that may come into service in the future may carry a different number of passengers but the numbers above </w:t>
      </w:r>
      <w:r w:rsidR="00E52857" w:rsidRPr="0010131E">
        <w:rPr>
          <w:sz w:val="20"/>
          <w:szCs w:val="20"/>
        </w:rPr>
        <w:t xml:space="preserve">have </w:t>
      </w:r>
      <w:r w:rsidRPr="0010131E">
        <w:rPr>
          <w:sz w:val="20"/>
          <w:szCs w:val="20"/>
        </w:rPr>
        <w:t xml:space="preserve">been used as approximations for the purpose of carrying out the assessment. </w:t>
      </w:r>
      <w:r w:rsidR="00C04F45">
        <w:rPr>
          <w:sz w:val="20"/>
          <w:szCs w:val="20"/>
        </w:rPr>
        <w:t xml:space="preserve">The table below summarises the </w:t>
      </w:r>
      <w:r w:rsidR="00AA0F9E">
        <w:rPr>
          <w:sz w:val="20"/>
          <w:szCs w:val="20"/>
        </w:rPr>
        <w:t>number</w:t>
      </w:r>
      <w:r w:rsidR="00C04F45">
        <w:rPr>
          <w:sz w:val="20"/>
          <w:szCs w:val="20"/>
        </w:rPr>
        <w:t xml:space="preserve"> of flights for both the 201</w:t>
      </w:r>
      <w:r w:rsidR="005A1D4A">
        <w:rPr>
          <w:sz w:val="20"/>
          <w:szCs w:val="20"/>
        </w:rPr>
        <w:t>1</w:t>
      </w:r>
      <w:r w:rsidR="00C04F45">
        <w:rPr>
          <w:sz w:val="20"/>
          <w:szCs w:val="20"/>
        </w:rPr>
        <w:t xml:space="preserve"> and 2007 reference designs.  </w:t>
      </w:r>
    </w:p>
    <w:p w:rsidR="00F46A03" w:rsidRDefault="00F46A03" w:rsidP="006C5DF8">
      <w:pPr>
        <w:pStyle w:val="Body"/>
        <w:spacing w:after="60"/>
        <w:ind w:left="284"/>
        <w:jc w:val="both"/>
        <w:rPr>
          <w:sz w:val="20"/>
          <w:szCs w:val="20"/>
        </w:rPr>
      </w:pPr>
    </w:p>
    <w:p w:rsidR="00F46A03" w:rsidRPr="00F46A03" w:rsidRDefault="00F46A03" w:rsidP="006C5DF8">
      <w:pPr>
        <w:pStyle w:val="Body"/>
        <w:spacing w:after="60"/>
        <w:ind w:left="284"/>
        <w:jc w:val="both"/>
        <w:rPr>
          <w:b/>
          <w:sz w:val="20"/>
          <w:szCs w:val="20"/>
        </w:rPr>
      </w:pPr>
      <w:r w:rsidRPr="00F46A03">
        <w:rPr>
          <w:b/>
          <w:sz w:val="20"/>
          <w:szCs w:val="20"/>
        </w:rPr>
        <w:t>Table 2.1 Visitor and Flight Numbers</w:t>
      </w:r>
    </w:p>
    <w:tbl>
      <w:tblPr>
        <w:tblStyle w:val="TableGrid"/>
        <w:tblW w:w="9922" w:type="dxa"/>
        <w:tblInd w:w="392" w:type="dxa"/>
        <w:tblLook w:val="04A0"/>
      </w:tblPr>
      <w:tblGrid>
        <w:gridCol w:w="1276"/>
        <w:gridCol w:w="2126"/>
        <w:gridCol w:w="2063"/>
        <w:gridCol w:w="2228"/>
        <w:gridCol w:w="2229"/>
      </w:tblGrid>
      <w:tr w:rsidR="00C04F45" w:rsidTr="00F46A03">
        <w:tc>
          <w:tcPr>
            <w:tcW w:w="1276" w:type="dxa"/>
          </w:tcPr>
          <w:p w:rsidR="00C04F45" w:rsidRDefault="00C04F45" w:rsidP="00997A00">
            <w:r>
              <w:t>Year of Operation</w:t>
            </w:r>
          </w:p>
        </w:tc>
        <w:tc>
          <w:tcPr>
            <w:tcW w:w="2126" w:type="dxa"/>
          </w:tcPr>
          <w:p w:rsidR="00C04F45" w:rsidRPr="003867BD" w:rsidRDefault="00C04F45" w:rsidP="00997A00">
            <w:pPr>
              <w:rPr>
                <w:sz w:val="20"/>
                <w:szCs w:val="20"/>
              </w:rPr>
            </w:pPr>
            <w:r w:rsidRPr="003867BD">
              <w:rPr>
                <w:sz w:val="20"/>
                <w:szCs w:val="20"/>
              </w:rPr>
              <w:t>Projected Visitor Numbers</w:t>
            </w:r>
          </w:p>
        </w:tc>
        <w:tc>
          <w:tcPr>
            <w:tcW w:w="2063" w:type="dxa"/>
          </w:tcPr>
          <w:p w:rsidR="00C04F45" w:rsidRDefault="00C04F45" w:rsidP="00997A00">
            <w:pPr>
              <w:rPr>
                <w:sz w:val="20"/>
                <w:szCs w:val="20"/>
              </w:rPr>
            </w:pPr>
            <w:r w:rsidRPr="003867BD">
              <w:rPr>
                <w:sz w:val="20"/>
                <w:szCs w:val="20"/>
              </w:rPr>
              <w:t>Aircraft per Year</w:t>
            </w:r>
          </w:p>
          <w:p w:rsidR="00241D96" w:rsidRPr="003867BD" w:rsidRDefault="005A1D4A" w:rsidP="00997A00">
            <w:pPr>
              <w:rPr>
                <w:sz w:val="20"/>
                <w:szCs w:val="20"/>
              </w:rPr>
            </w:pPr>
            <w:r>
              <w:rPr>
                <w:sz w:val="20"/>
                <w:szCs w:val="20"/>
              </w:rPr>
              <w:t>2011</w:t>
            </w:r>
            <w:r w:rsidR="00241D96">
              <w:rPr>
                <w:sz w:val="20"/>
                <w:szCs w:val="20"/>
              </w:rPr>
              <w:t xml:space="preserve"> Reference Design</w:t>
            </w:r>
            <w:r w:rsidR="00FB183A">
              <w:rPr>
                <w:sz w:val="20"/>
                <w:szCs w:val="20"/>
              </w:rPr>
              <w:t>*</w:t>
            </w:r>
          </w:p>
        </w:tc>
        <w:tc>
          <w:tcPr>
            <w:tcW w:w="2228" w:type="dxa"/>
          </w:tcPr>
          <w:p w:rsidR="00FB183A" w:rsidRDefault="00FB183A" w:rsidP="00997A00">
            <w:pPr>
              <w:rPr>
                <w:sz w:val="20"/>
                <w:szCs w:val="20"/>
              </w:rPr>
            </w:pPr>
            <w:r>
              <w:rPr>
                <w:sz w:val="20"/>
                <w:szCs w:val="20"/>
              </w:rPr>
              <w:t xml:space="preserve">Aircraft per Week </w:t>
            </w:r>
          </w:p>
          <w:p w:rsidR="00C04F45" w:rsidRPr="003867BD" w:rsidRDefault="005A1D4A" w:rsidP="00997A00">
            <w:pPr>
              <w:rPr>
                <w:sz w:val="20"/>
                <w:szCs w:val="20"/>
              </w:rPr>
            </w:pPr>
            <w:r>
              <w:rPr>
                <w:sz w:val="20"/>
                <w:szCs w:val="20"/>
              </w:rPr>
              <w:t xml:space="preserve">2011 </w:t>
            </w:r>
            <w:r w:rsidR="00C04F45" w:rsidRPr="003867BD">
              <w:rPr>
                <w:sz w:val="20"/>
                <w:szCs w:val="20"/>
              </w:rPr>
              <w:t>Reference Design Forecast</w:t>
            </w:r>
            <w:r w:rsidR="00FB183A">
              <w:rPr>
                <w:sz w:val="20"/>
                <w:szCs w:val="20"/>
              </w:rPr>
              <w:t>*</w:t>
            </w:r>
          </w:p>
        </w:tc>
        <w:tc>
          <w:tcPr>
            <w:tcW w:w="2229" w:type="dxa"/>
          </w:tcPr>
          <w:p w:rsidR="00FB183A" w:rsidRDefault="00FB183A" w:rsidP="00997A00">
            <w:pPr>
              <w:rPr>
                <w:sz w:val="20"/>
                <w:szCs w:val="20"/>
              </w:rPr>
            </w:pPr>
            <w:r>
              <w:rPr>
                <w:sz w:val="20"/>
                <w:szCs w:val="20"/>
              </w:rPr>
              <w:t>Aircraft per Week</w:t>
            </w:r>
          </w:p>
          <w:p w:rsidR="00C04F45" w:rsidRPr="003867BD" w:rsidRDefault="00C04F45" w:rsidP="00997A00">
            <w:pPr>
              <w:rPr>
                <w:sz w:val="20"/>
                <w:szCs w:val="20"/>
              </w:rPr>
            </w:pPr>
            <w:r w:rsidRPr="003867BD">
              <w:rPr>
                <w:sz w:val="20"/>
                <w:szCs w:val="20"/>
              </w:rPr>
              <w:t>2007 Reference Design Forecast</w:t>
            </w:r>
          </w:p>
        </w:tc>
      </w:tr>
      <w:tr w:rsidR="00C04F45" w:rsidTr="00F46A03">
        <w:tc>
          <w:tcPr>
            <w:tcW w:w="1276" w:type="dxa"/>
          </w:tcPr>
          <w:p w:rsidR="00C04F45" w:rsidRDefault="00C04F45" w:rsidP="00997A00">
            <w:r>
              <w:t>1</w:t>
            </w:r>
          </w:p>
        </w:tc>
        <w:tc>
          <w:tcPr>
            <w:tcW w:w="2126" w:type="dxa"/>
          </w:tcPr>
          <w:p w:rsidR="00C04F45" w:rsidRPr="003867BD" w:rsidRDefault="00C04F45" w:rsidP="00997A00">
            <w:pPr>
              <w:jc w:val="center"/>
              <w:rPr>
                <w:sz w:val="20"/>
                <w:szCs w:val="20"/>
              </w:rPr>
            </w:pPr>
            <w:r w:rsidRPr="003867BD">
              <w:rPr>
                <w:sz w:val="20"/>
                <w:szCs w:val="20"/>
              </w:rPr>
              <w:t>7023</w:t>
            </w:r>
          </w:p>
        </w:tc>
        <w:tc>
          <w:tcPr>
            <w:tcW w:w="2063" w:type="dxa"/>
          </w:tcPr>
          <w:p w:rsidR="00C04F45" w:rsidRPr="003867BD" w:rsidRDefault="00C04F45" w:rsidP="00997A00">
            <w:pPr>
              <w:jc w:val="center"/>
              <w:rPr>
                <w:sz w:val="20"/>
                <w:szCs w:val="20"/>
              </w:rPr>
            </w:pPr>
            <w:r w:rsidRPr="003867BD">
              <w:rPr>
                <w:sz w:val="20"/>
                <w:szCs w:val="20"/>
              </w:rPr>
              <w:t>70.2</w:t>
            </w:r>
          </w:p>
        </w:tc>
        <w:tc>
          <w:tcPr>
            <w:tcW w:w="2228" w:type="dxa"/>
          </w:tcPr>
          <w:p w:rsidR="00C04F45" w:rsidRPr="003867BD" w:rsidRDefault="00C04F45" w:rsidP="00997A00">
            <w:pPr>
              <w:jc w:val="center"/>
              <w:rPr>
                <w:sz w:val="20"/>
                <w:szCs w:val="20"/>
              </w:rPr>
            </w:pPr>
            <w:r w:rsidRPr="003867BD">
              <w:rPr>
                <w:sz w:val="20"/>
                <w:szCs w:val="20"/>
              </w:rPr>
              <w:t>1.5</w:t>
            </w:r>
          </w:p>
        </w:tc>
        <w:tc>
          <w:tcPr>
            <w:tcW w:w="2229" w:type="dxa"/>
          </w:tcPr>
          <w:p w:rsidR="00C04F45" w:rsidRPr="003867BD" w:rsidRDefault="00C04F45" w:rsidP="00997A00">
            <w:pPr>
              <w:jc w:val="center"/>
              <w:rPr>
                <w:sz w:val="20"/>
                <w:szCs w:val="20"/>
              </w:rPr>
            </w:pPr>
            <w:r w:rsidRPr="003867BD">
              <w:rPr>
                <w:sz w:val="20"/>
                <w:szCs w:val="20"/>
              </w:rPr>
              <w:t>1</w:t>
            </w:r>
          </w:p>
        </w:tc>
      </w:tr>
      <w:tr w:rsidR="00C04F45" w:rsidTr="00F46A03">
        <w:tc>
          <w:tcPr>
            <w:tcW w:w="1276" w:type="dxa"/>
          </w:tcPr>
          <w:p w:rsidR="00C04F45" w:rsidRDefault="00C04F45" w:rsidP="00997A00">
            <w:r>
              <w:t>2</w:t>
            </w:r>
          </w:p>
        </w:tc>
        <w:tc>
          <w:tcPr>
            <w:tcW w:w="2126" w:type="dxa"/>
          </w:tcPr>
          <w:p w:rsidR="00C04F45" w:rsidRPr="003867BD" w:rsidRDefault="00C04F45" w:rsidP="00997A00">
            <w:pPr>
              <w:jc w:val="center"/>
              <w:rPr>
                <w:sz w:val="20"/>
                <w:szCs w:val="20"/>
              </w:rPr>
            </w:pPr>
            <w:r w:rsidRPr="003867BD">
              <w:rPr>
                <w:sz w:val="20"/>
                <w:szCs w:val="20"/>
              </w:rPr>
              <w:t>7196</w:t>
            </w:r>
          </w:p>
        </w:tc>
        <w:tc>
          <w:tcPr>
            <w:tcW w:w="2063" w:type="dxa"/>
          </w:tcPr>
          <w:p w:rsidR="00C04F45" w:rsidRPr="003867BD" w:rsidRDefault="00C04F45" w:rsidP="00997A00">
            <w:pPr>
              <w:jc w:val="center"/>
              <w:rPr>
                <w:sz w:val="20"/>
                <w:szCs w:val="20"/>
              </w:rPr>
            </w:pPr>
            <w:r w:rsidRPr="003867BD">
              <w:rPr>
                <w:sz w:val="20"/>
                <w:szCs w:val="20"/>
              </w:rPr>
              <w:t>72.0</w:t>
            </w:r>
          </w:p>
        </w:tc>
        <w:tc>
          <w:tcPr>
            <w:tcW w:w="2228" w:type="dxa"/>
          </w:tcPr>
          <w:p w:rsidR="00C04F45" w:rsidRPr="003867BD" w:rsidRDefault="00C04F45" w:rsidP="00997A00">
            <w:pPr>
              <w:jc w:val="center"/>
              <w:rPr>
                <w:sz w:val="20"/>
                <w:szCs w:val="20"/>
              </w:rPr>
            </w:pPr>
            <w:r w:rsidRPr="003867BD">
              <w:rPr>
                <w:sz w:val="20"/>
                <w:szCs w:val="20"/>
              </w:rPr>
              <w:t>1.5</w:t>
            </w:r>
          </w:p>
        </w:tc>
        <w:tc>
          <w:tcPr>
            <w:tcW w:w="2229" w:type="dxa"/>
          </w:tcPr>
          <w:p w:rsidR="00C04F45" w:rsidRPr="003867BD" w:rsidRDefault="00C04F45" w:rsidP="00997A00">
            <w:pPr>
              <w:jc w:val="center"/>
              <w:rPr>
                <w:sz w:val="20"/>
                <w:szCs w:val="20"/>
              </w:rPr>
            </w:pPr>
            <w:r w:rsidRPr="003867BD">
              <w:rPr>
                <w:sz w:val="20"/>
                <w:szCs w:val="20"/>
              </w:rPr>
              <w:t>1</w:t>
            </w:r>
          </w:p>
        </w:tc>
      </w:tr>
      <w:tr w:rsidR="00C04F45" w:rsidTr="00F46A03">
        <w:tc>
          <w:tcPr>
            <w:tcW w:w="1276" w:type="dxa"/>
          </w:tcPr>
          <w:p w:rsidR="00C04F45" w:rsidRDefault="00C04F45" w:rsidP="00997A00">
            <w:r>
              <w:t>3</w:t>
            </w:r>
          </w:p>
        </w:tc>
        <w:tc>
          <w:tcPr>
            <w:tcW w:w="2126" w:type="dxa"/>
          </w:tcPr>
          <w:p w:rsidR="00C04F45" w:rsidRPr="003867BD" w:rsidRDefault="00C04F45" w:rsidP="00997A00">
            <w:pPr>
              <w:jc w:val="center"/>
              <w:rPr>
                <w:sz w:val="20"/>
                <w:szCs w:val="20"/>
              </w:rPr>
            </w:pPr>
            <w:r w:rsidRPr="003867BD">
              <w:rPr>
                <w:sz w:val="20"/>
                <w:szCs w:val="20"/>
              </w:rPr>
              <w:t>8080</w:t>
            </w:r>
          </w:p>
        </w:tc>
        <w:tc>
          <w:tcPr>
            <w:tcW w:w="2063" w:type="dxa"/>
          </w:tcPr>
          <w:p w:rsidR="00C04F45" w:rsidRPr="003867BD" w:rsidRDefault="00C04F45" w:rsidP="00997A00">
            <w:pPr>
              <w:jc w:val="center"/>
              <w:rPr>
                <w:sz w:val="20"/>
                <w:szCs w:val="20"/>
              </w:rPr>
            </w:pPr>
            <w:r w:rsidRPr="003867BD">
              <w:rPr>
                <w:sz w:val="20"/>
                <w:szCs w:val="20"/>
              </w:rPr>
              <w:t>80.8</w:t>
            </w:r>
          </w:p>
        </w:tc>
        <w:tc>
          <w:tcPr>
            <w:tcW w:w="2228" w:type="dxa"/>
          </w:tcPr>
          <w:p w:rsidR="00C04F45" w:rsidRPr="003867BD" w:rsidRDefault="00C04F45" w:rsidP="00997A00">
            <w:pPr>
              <w:jc w:val="center"/>
              <w:rPr>
                <w:sz w:val="20"/>
                <w:szCs w:val="20"/>
              </w:rPr>
            </w:pPr>
            <w:r w:rsidRPr="003867BD">
              <w:rPr>
                <w:sz w:val="20"/>
                <w:szCs w:val="20"/>
              </w:rPr>
              <w:t>1.5</w:t>
            </w:r>
          </w:p>
        </w:tc>
        <w:tc>
          <w:tcPr>
            <w:tcW w:w="2229" w:type="dxa"/>
          </w:tcPr>
          <w:p w:rsidR="00C04F45" w:rsidRPr="003867BD" w:rsidRDefault="00C04F45" w:rsidP="00997A00">
            <w:pPr>
              <w:jc w:val="center"/>
              <w:rPr>
                <w:sz w:val="20"/>
                <w:szCs w:val="20"/>
              </w:rPr>
            </w:pPr>
            <w:r w:rsidRPr="003867BD">
              <w:rPr>
                <w:sz w:val="20"/>
                <w:szCs w:val="20"/>
              </w:rPr>
              <w:t>1</w:t>
            </w:r>
          </w:p>
        </w:tc>
      </w:tr>
      <w:tr w:rsidR="00C04F45" w:rsidTr="00F46A03">
        <w:tc>
          <w:tcPr>
            <w:tcW w:w="1276" w:type="dxa"/>
          </w:tcPr>
          <w:p w:rsidR="00C04F45" w:rsidRDefault="00C04F45" w:rsidP="00997A00">
            <w:r>
              <w:t>4</w:t>
            </w:r>
          </w:p>
        </w:tc>
        <w:tc>
          <w:tcPr>
            <w:tcW w:w="2126" w:type="dxa"/>
          </w:tcPr>
          <w:p w:rsidR="00C04F45" w:rsidRPr="003867BD" w:rsidRDefault="00C04F45" w:rsidP="00997A00">
            <w:pPr>
              <w:jc w:val="center"/>
              <w:rPr>
                <w:sz w:val="20"/>
                <w:szCs w:val="20"/>
              </w:rPr>
            </w:pPr>
            <w:r w:rsidRPr="003867BD">
              <w:rPr>
                <w:sz w:val="20"/>
                <w:szCs w:val="20"/>
              </w:rPr>
              <w:t>9791</w:t>
            </w:r>
          </w:p>
        </w:tc>
        <w:tc>
          <w:tcPr>
            <w:tcW w:w="2063" w:type="dxa"/>
          </w:tcPr>
          <w:p w:rsidR="00C04F45" w:rsidRPr="003867BD" w:rsidRDefault="00C04F45" w:rsidP="00997A00">
            <w:pPr>
              <w:jc w:val="center"/>
              <w:rPr>
                <w:sz w:val="20"/>
                <w:szCs w:val="20"/>
              </w:rPr>
            </w:pPr>
            <w:r w:rsidRPr="003867BD">
              <w:rPr>
                <w:sz w:val="20"/>
                <w:szCs w:val="20"/>
              </w:rPr>
              <w:t>97.9</w:t>
            </w:r>
          </w:p>
        </w:tc>
        <w:tc>
          <w:tcPr>
            <w:tcW w:w="2228" w:type="dxa"/>
          </w:tcPr>
          <w:p w:rsidR="00C04F45" w:rsidRPr="003867BD" w:rsidRDefault="00C04F45" w:rsidP="00997A00">
            <w:pPr>
              <w:jc w:val="center"/>
              <w:rPr>
                <w:sz w:val="20"/>
                <w:szCs w:val="20"/>
              </w:rPr>
            </w:pPr>
            <w:r w:rsidRPr="003867BD">
              <w:rPr>
                <w:sz w:val="20"/>
                <w:szCs w:val="20"/>
              </w:rPr>
              <w:t>1</w:t>
            </w:r>
          </w:p>
        </w:tc>
        <w:tc>
          <w:tcPr>
            <w:tcW w:w="2229" w:type="dxa"/>
          </w:tcPr>
          <w:p w:rsidR="00C04F45" w:rsidRPr="003867BD" w:rsidRDefault="00C04F45" w:rsidP="00997A00">
            <w:pPr>
              <w:jc w:val="center"/>
              <w:rPr>
                <w:sz w:val="20"/>
                <w:szCs w:val="20"/>
              </w:rPr>
            </w:pPr>
            <w:r w:rsidRPr="003867BD">
              <w:rPr>
                <w:sz w:val="20"/>
                <w:szCs w:val="20"/>
              </w:rPr>
              <w:t>1</w:t>
            </w:r>
          </w:p>
        </w:tc>
      </w:tr>
      <w:tr w:rsidR="00C04F45" w:rsidTr="00F46A03">
        <w:tc>
          <w:tcPr>
            <w:tcW w:w="1276" w:type="dxa"/>
          </w:tcPr>
          <w:p w:rsidR="00C04F45" w:rsidRDefault="00C04F45" w:rsidP="00997A00">
            <w:r>
              <w:t>5</w:t>
            </w:r>
          </w:p>
        </w:tc>
        <w:tc>
          <w:tcPr>
            <w:tcW w:w="2126" w:type="dxa"/>
          </w:tcPr>
          <w:p w:rsidR="00C04F45" w:rsidRPr="003867BD" w:rsidRDefault="00C04F45" w:rsidP="00997A00">
            <w:pPr>
              <w:jc w:val="center"/>
              <w:rPr>
                <w:sz w:val="20"/>
                <w:szCs w:val="20"/>
              </w:rPr>
            </w:pPr>
            <w:r w:rsidRPr="003867BD">
              <w:rPr>
                <w:sz w:val="20"/>
                <w:szCs w:val="20"/>
              </w:rPr>
              <w:t>12463</w:t>
            </w:r>
          </w:p>
        </w:tc>
        <w:tc>
          <w:tcPr>
            <w:tcW w:w="2063" w:type="dxa"/>
          </w:tcPr>
          <w:p w:rsidR="00C04F45" w:rsidRPr="003867BD" w:rsidRDefault="00C04F45" w:rsidP="00997A00">
            <w:pPr>
              <w:jc w:val="center"/>
              <w:rPr>
                <w:sz w:val="20"/>
                <w:szCs w:val="20"/>
              </w:rPr>
            </w:pPr>
            <w:r w:rsidRPr="003867BD">
              <w:rPr>
                <w:sz w:val="20"/>
                <w:szCs w:val="20"/>
              </w:rPr>
              <w:t>124.6</w:t>
            </w:r>
          </w:p>
        </w:tc>
        <w:tc>
          <w:tcPr>
            <w:tcW w:w="2228" w:type="dxa"/>
          </w:tcPr>
          <w:p w:rsidR="00C04F45" w:rsidRPr="003867BD" w:rsidRDefault="00C04F45" w:rsidP="00997A00">
            <w:pPr>
              <w:jc w:val="center"/>
              <w:rPr>
                <w:sz w:val="20"/>
                <w:szCs w:val="20"/>
              </w:rPr>
            </w:pPr>
            <w:r w:rsidRPr="003867BD">
              <w:rPr>
                <w:sz w:val="20"/>
                <w:szCs w:val="20"/>
              </w:rPr>
              <w:t>2</w:t>
            </w:r>
          </w:p>
        </w:tc>
        <w:tc>
          <w:tcPr>
            <w:tcW w:w="2229" w:type="dxa"/>
          </w:tcPr>
          <w:p w:rsidR="00C04F45" w:rsidRPr="003867BD" w:rsidRDefault="00C04F45" w:rsidP="00997A00">
            <w:pPr>
              <w:jc w:val="center"/>
              <w:rPr>
                <w:sz w:val="20"/>
                <w:szCs w:val="20"/>
              </w:rPr>
            </w:pPr>
            <w:r w:rsidRPr="003867BD">
              <w:rPr>
                <w:sz w:val="20"/>
                <w:szCs w:val="20"/>
              </w:rPr>
              <w:t>2</w:t>
            </w:r>
          </w:p>
        </w:tc>
      </w:tr>
      <w:tr w:rsidR="00C04F45" w:rsidTr="00F46A03">
        <w:tc>
          <w:tcPr>
            <w:tcW w:w="1276" w:type="dxa"/>
          </w:tcPr>
          <w:p w:rsidR="00C04F45" w:rsidRDefault="00C04F45" w:rsidP="00997A00">
            <w:r>
              <w:t>6</w:t>
            </w:r>
          </w:p>
        </w:tc>
        <w:tc>
          <w:tcPr>
            <w:tcW w:w="2126" w:type="dxa"/>
          </w:tcPr>
          <w:p w:rsidR="00C04F45" w:rsidRPr="003867BD" w:rsidRDefault="00C04F45" w:rsidP="00997A00">
            <w:pPr>
              <w:jc w:val="center"/>
              <w:rPr>
                <w:sz w:val="20"/>
                <w:szCs w:val="20"/>
              </w:rPr>
            </w:pPr>
            <w:r w:rsidRPr="003867BD">
              <w:rPr>
                <w:sz w:val="20"/>
                <w:szCs w:val="20"/>
              </w:rPr>
              <w:t>13813</w:t>
            </w:r>
          </w:p>
        </w:tc>
        <w:tc>
          <w:tcPr>
            <w:tcW w:w="2063" w:type="dxa"/>
          </w:tcPr>
          <w:p w:rsidR="00C04F45" w:rsidRPr="003867BD" w:rsidRDefault="00C04F45" w:rsidP="00997A00">
            <w:pPr>
              <w:jc w:val="center"/>
              <w:rPr>
                <w:sz w:val="20"/>
                <w:szCs w:val="20"/>
              </w:rPr>
            </w:pPr>
            <w:r w:rsidRPr="003867BD">
              <w:rPr>
                <w:sz w:val="20"/>
                <w:szCs w:val="20"/>
              </w:rPr>
              <w:t>138.1</w:t>
            </w:r>
          </w:p>
        </w:tc>
        <w:tc>
          <w:tcPr>
            <w:tcW w:w="2228" w:type="dxa"/>
          </w:tcPr>
          <w:p w:rsidR="00C04F45" w:rsidRPr="003867BD" w:rsidRDefault="00C04F45" w:rsidP="00997A00">
            <w:pPr>
              <w:jc w:val="center"/>
              <w:rPr>
                <w:sz w:val="20"/>
                <w:szCs w:val="20"/>
              </w:rPr>
            </w:pPr>
            <w:r w:rsidRPr="003867BD">
              <w:rPr>
                <w:sz w:val="20"/>
                <w:szCs w:val="20"/>
              </w:rPr>
              <w:t>3</w:t>
            </w:r>
          </w:p>
        </w:tc>
        <w:tc>
          <w:tcPr>
            <w:tcW w:w="2229" w:type="dxa"/>
          </w:tcPr>
          <w:p w:rsidR="00C04F45" w:rsidRPr="003867BD" w:rsidRDefault="00C04F45" w:rsidP="00997A00">
            <w:pPr>
              <w:jc w:val="center"/>
              <w:rPr>
                <w:sz w:val="20"/>
                <w:szCs w:val="20"/>
              </w:rPr>
            </w:pPr>
            <w:r w:rsidRPr="003867BD">
              <w:rPr>
                <w:sz w:val="20"/>
                <w:szCs w:val="20"/>
              </w:rPr>
              <w:t>2</w:t>
            </w:r>
          </w:p>
        </w:tc>
      </w:tr>
      <w:tr w:rsidR="00C04F45" w:rsidTr="00F46A03">
        <w:tc>
          <w:tcPr>
            <w:tcW w:w="1276" w:type="dxa"/>
          </w:tcPr>
          <w:p w:rsidR="00C04F45" w:rsidRDefault="00C04F45" w:rsidP="00997A00">
            <w:r>
              <w:t>7</w:t>
            </w:r>
          </w:p>
        </w:tc>
        <w:tc>
          <w:tcPr>
            <w:tcW w:w="2126" w:type="dxa"/>
          </w:tcPr>
          <w:p w:rsidR="00C04F45" w:rsidRPr="003867BD" w:rsidRDefault="00C04F45" w:rsidP="00997A00">
            <w:pPr>
              <w:jc w:val="center"/>
              <w:rPr>
                <w:sz w:val="20"/>
                <w:szCs w:val="20"/>
              </w:rPr>
            </w:pPr>
            <w:r w:rsidRPr="003867BD">
              <w:rPr>
                <w:sz w:val="20"/>
                <w:szCs w:val="20"/>
              </w:rPr>
              <w:t>15623</w:t>
            </w:r>
          </w:p>
        </w:tc>
        <w:tc>
          <w:tcPr>
            <w:tcW w:w="2063" w:type="dxa"/>
          </w:tcPr>
          <w:p w:rsidR="00C04F45" w:rsidRPr="003867BD" w:rsidRDefault="00C04F45" w:rsidP="00997A00">
            <w:pPr>
              <w:jc w:val="center"/>
              <w:rPr>
                <w:sz w:val="20"/>
                <w:szCs w:val="20"/>
              </w:rPr>
            </w:pPr>
            <w:r w:rsidRPr="003867BD">
              <w:rPr>
                <w:sz w:val="20"/>
                <w:szCs w:val="20"/>
              </w:rPr>
              <w:t>156.2</w:t>
            </w:r>
          </w:p>
        </w:tc>
        <w:tc>
          <w:tcPr>
            <w:tcW w:w="2228" w:type="dxa"/>
          </w:tcPr>
          <w:p w:rsidR="00C04F45" w:rsidRPr="003867BD" w:rsidRDefault="00C04F45" w:rsidP="00997A00">
            <w:pPr>
              <w:jc w:val="center"/>
              <w:rPr>
                <w:sz w:val="20"/>
                <w:szCs w:val="20"/>
              </w:rPr>
            </w:pPr>
            <w:r w:rsidRPr="003867BD">
              <w:rPr>
                <w:sz w:val="20"/>
                <w:szCs w:val="20"/>
              </w:rPr>
              <w:t>3</w:t>
            </w:r>
          </w:p>
        </w:tc>
        <w:tc>
          <w:tcPr>
            <w:tcW w:w="2229" w:type="dxa"/>
          </w:tcPr>
          <w:p w:rsidR="00C04F45" w:rsidRPr="003867BD" w:rsidRDefault="00C04F45" w:rsidP="00997A00">
            <w:pPr>
              <w:jc w:val="center"/>
              <w:rPr>
                <w:sz w:val="20"/>
                <w:szCs w:val="20"/>
              </w:rPr>
            </w:pPr>
            <w:r w:rsidRPr="003867BD">
              <w:rPr>
                <w:sz w:val="20"/>
                <w:szCs w:val="20"/>
              </w:rPr>
              <w:t>2</w:t>
            </w:r>
          </w:p>
        </w:tc>
      </w:tr>
      <w:tr w:rsidR="00C04F45" w:rsidTr="00F46A03">
        <w:tc>
          <w:tcPr>
            <w:tcW w:w="1276" w:type="dxa"/>
          </w:tcPr>
          <w:p w:rsidR="00C04F45" w:rsidRDefault="00C04F45" w:rsidP="00997A00">
            <w:r>
              <w:t>8</w:t>
            </w:r>
          </w:p>
        </w:tc>
        <w:tc>
          <w:tcPr>
            <w:tcW w:w="2126" w:type="dxa"/>
          </w:tcPr>
          <w:p w:rsidR="00C04F45" w:rsidRPr="003867BD" w:rsidRDefault="00C04F45" w:rsidP="00997A00">
            <w:pPr>
              <w:jc w:val="center"/>
              <w:rPr>
                <w:sz w:val="20"/>
                <w:szCs w:val="20"/>
              </w:rPr>
            </w:pPr>
            <w:r w:rsidRPr="003867BD">
              <w:rPr>
                <w:sz w:val="20"/>
                <w:szCs w:val="20"/>
              </w:rPr>
              <w:t>17069</w:t>
            </w:r>
          </w:p>
        </w:tc>
        <w:tc>
          <w:tcPr>
            <w:tcW w:w="2063" w:type="dxa"/>
          </w:tcPr>
          <w:p w:rsidR="00C04F45" w:rsidRPr="003867BD" w:rsidRDefault="00C04F45" w:rsidP="00997A00">
            <w:pPr>
              <w:jc w:val="center"/>
              <w:rPr>
                <w:sz w:val="20"/>
                <w:szCs w:val="20"/>
              </w:rPr>
            </w:pPr>
            <w:r w:rsidRPr="003867BD">
              <w:rPr>
                <w:sz w:val="20"/>
                <w:szCs w:val="20"/>
              </w:rPr>
              <w:t>170.7</w:t>
            </w:r>
          </w:p>
        </w:tc>
        <w:tc>
          <w:tcPr>
            <w:tcW w:w="2228" w:type="dxa"/>
          </w:tcPr>
          <w:p w:rsidR="00C04F45" w:rsidRPr="003867BD" w:rsidRDefault="00C04F45" w:rsidP="00997A00">
            <w:pPr>
              <w:jc w:val="center"/>
              <w:rPr>
                <w:sz w:val="20"/>
                <w:szCs w:val="20"/>
              </w:rPr>
            </w:pPr>
            <w:r w:rsidRPr="003867BD">
              <w:rPr>
                <w:sz w:val="20"/>
                <w:szCs w:val="20"/>
              </w:rPr>
              <w:t>3</w:t>
            </w:r>
          </w:p>
        </w:tc>
        <w:tc>
          <w:tcPr>
            <w:tcW w:w="2229" w:type="dxa"/>
          </w:tcPr>
          <w:p w:rsidR="00C04F45" w:rsidRPr="003867BD" w:rsidRDefault="00C04F45" w:rsidP="00997A00">
            <w:pPr>
              <w:jc w:val="center"/>
              <w:rPr>
                <w:sz w:val="20"/>
                <w:szCs w:val="20"/>
              </w:rPr>
            </w:pPr>
            <w:r w:rsidRPr="003867BD">
              <w:rPr>
                <w:sz w:val="20"/>
                <w:szCs w:val="20"/>
              </w:rPr>
              <w:t>2</w:t>
            </w:r>
          </w:p>
        </w:tc>
      </w:tr>
      <w:tr w:rsidR="00C04F45" w:rsidTr="00F46A03">
        <w:tc>
          <w:tcPr>
            <w:tcW w:w="1276" w:type="dxa"/>
          </w:tcPr>
          <w:p w:rsidR="00C04F45" w:rsidRDefault="00C04F45" w:rsidP="00997A00">
            <w:r>
              <w:t>9</w:t>
            </w:r>
          </w:p>
        </w:tc>
        <w:tc>
          <w:tcPr>
            <w:tcW w:w="2126" w:type="dxa"/>
          </w:tcPr>
          <w:p w:rsidR="00C04F45" w:rsidRPr="003867BD" w:rsidRDefault="00C04F45" w:rsidP="00997A00">
            <w:pPr>
              <w:jc w:val="center"/>
              <w:rPr>
                <w:sz w:val="20"/>
                <w:szCs w:val="20"/>
              </w:rPr>
            </w:pPr>
            <w:r w:rsidRPr="003867BD">
              <w:rPr>
                <w:sz w:val="20"/>
                <w:szCs w:val="20"/>
              </w:rPr>
              <w:t>18876</w:t>
            </w:r>
          </w:p>
        </w:tc>
        <w:tc>
          <w:tcPr>
            <w:tcW w:w="2063" w:type="dxa"/>
          </w:tcPr>
          <w:p w:rsidR="00C04F45" w:rsidRPr="003867BD" w:rsidRDefault="00C04F45" w:rsidP="00997A00">
            <w:pPr>
              <w:jc w:val="center"/>
              <w:rPr>
                <w:sz w:val="20"/>
                <w:szCs w:val="20"/>
              </w:rPr>
            </w:pPr>
            <w:r w:rsidRPr="003867BD">
              <w:rPr>
                <w:sz w:val="20"/>
                <w:szCs w:val="20"/>
              </w:rPr>
              <w:t>188.8</w:t>
            </w:r>
          </w:p>
        </w:tc>
        <w:tc>
          <w:tcPr>
            <w:tcW w:w="2228" w:type="dxa"/>
          </w:tcPr>
          <w:p w:rsidR="00C04F45" w:rsidRPr="003867BD" w:rsidRDefault="00C04F45" w:rsidP="00997A00">
            <w:pPr>
              <w:jc w:val="center"/>
              <w:rPr>
                <w:sz w:val="20"/>
                <w:szCs w:val="20"/>
              </w:rPr>
            </w:pPr>
            <w:r w:rsidRPr="003867BD">
              <w:rPr>
                <w:sz w:val="20"/>
                <w:szCs w:val="20"/>
              </w:rPr>
              <w:t>4</w:t>
            </w:r>
          </w:p>
        </w:tc>
        <w:tc>
          <w:tcPr>
            <w:tcW w:w="2229" w:type="dxa"/>
          </w:tcPr>
          <w:p w:rsidR="00C04F45" w:rsidRPr="003867BD" w:rsidRDefault="00C04F45" w:rsidP="00997A00">
            <w:pPr>
              <w:jc w:val="center"/>
              <w:rPr>
                <w:sz w:val="20"/>
                <w:szCs w:val="20"/>
              </w:rPr>
            </w:pPr>
            <w:r w:rsidRPr="003867BD">
              <w:rPr>
                <w:sz w:val="20"/>
                <w:szCs w:val="20"/>
              </w:rPr>
              <w:t>2</w:t>
            </w:r>
          </w:p>
        </w:tc>
      </w:tr>
      <w:tr w:rsidR="00C04F45" w:rsidTr="00F46A03">
        <w:tc>
          <w:tcPr>
            <w:tcW w:w="1276" w:type="dxa"/>
          </w:tcPr>
          <w:p w:rsidR="00C04F45" w:rsidRDefault="00C04F45" w:rsidP="00997A00">
            <w:r>
              <w:t>10</w:t>
            </w:r>
          </w:p>
        </w:tc>
        <w:tc>
          <w:tcPr>
            <w:tcW w:w="2126" w:type="dxa"/>
          </w:tcPr>
          <w:p w:rsidR="00C04F45" w:rsidRPr="003867BD" w:rsidRDefault="00C04F45" w:rsidP="00997A00">
            <w:pPr>
              <w:jc w:val="center"/>
              <w:rPr>
                <w:sz w:val="20"/>
                <w:szCs w:val="20"/>
              </w:rPr>
            </w:pPr>
            <w:r w:rsidRPr="003867BD">
              <w:rPr>
                <w:sz w:val="20"/>
                <w:szCs w:val="20"/>
              </w:rPr>
              <w:t>20945</w:t>
            </w:r>
          </w:p>
        </w:tc>
        <w:tc>
          <w:tcPr>
            <w:tcW w:w="2063" w:type="dxa"/>
          </w:tcPr>
          <w:p w:rsidR="00C04F45" w:rsidRPr="003867BD" w:rsidRDefault="00C04F45" w:rsidP="00997A00">
            <w:pPr>
              <w:jc w:val="center"/>
              <w:rPr>
                <w:sz w:val="20"/>
                <w:szCs w:val="20"/>
              </w:rPr>
            </w:pPr>
            <w:r w:rsidRPr="003867BD">
              <w:rPr>
                <w:sz w:val="20"/>
                <w:szCs w:val="20"/>
              </w:rPr>
              <w:t>209.5</w:t>
            </w:r>
          </w:p>
        </w:tc>
        <w:tc>
          <w:tcPr>
            <w:tcW w:w="2228" w:type="dxa"/>
          </w:tcPr>
          <w:p w:rsidR="00C04F45" w:rsidRPr="003867BD" w:rsidRDefault="00C04F45" w:rsidP="00997A00">
            <w:pPr>
              <w:jc w:val="center"/>
              <w:rPr>
                <w:sz w:val="20"/>
                <w:szCs w:val="20"/>
              </w:rPr>
            </w:pPr>
            <w:r w:rsidRPr="003867BD">
              <w:rPr>
                <w:sz w:val="20"/>
                <w:szCs w:val="20"/>
              </w:rPr>
              <w:t>4</w:t>
            </w:r>
          </w:p>
        </w:tc>
        <w:tc>
          <w:tcPr>
            <w:tcW w:w="2229" w:type="dxa"/>
          </w:tcPr>
          <w:p w:rsidR="00C04F45" w:rsidRPr="003867BD" w:rsidRDefault="00C04F45" w:rsidP="00997A00">
            <w:pPr>
              <w:jc w:val="center"/>
              <w:rPr>
                <w:sz w:val="20"/>
                <w:szCs w:val="20"/>
              </w:rPr>
            </w:pPr>
            <w:r w:rsidRPr="003867BD">
              <w:rPr>
                <w:sz w:val="20"/>
                <w:szCs w:val="20"/>
              </w:rPr>
              <w:t>3</w:t>
            </w:r>
          </w:p>
        </w:tc>
      </w:tr>
      <w:tr w:rsidR="00C04F45" w:rsidTr="00F46A03">
        <w:tc>
          <w:tcPr>
            <w:tcW w:w="1276" w:type="dxa"/>
          </w:tcPr>
          <w:p w:rsidR="00C04F45" w:rsidRDefault="00C04F45" w:rsidP="00997A00">
            <w:r>
              <w:t>11</w:t>
            </w:r>
          </w:p>
        </w:tc>
        <w:tc>
          <w:tcPr>
            <w:tcW w:w="2126" w:type="dxa"/>
          </w:tcPr>
          <w:p w:rsidR="00C04F45" w:rsidRPr="003867BD" w:rsidRDefault="00C04F45" w:rsidP="00997A00">
            <w:pPr>
              <w:jc w:val="center"/>
              <w:rPr>
                <w:sz w:val="20"/>
                <w:szCs w:val="20"/>
              </w:rPr>
            </w:pPr>
            <w:r w:rsidRPr="003867BD">
              <w:rPr>
                <w:sz w:val="20"/>
                <w:szCs w:val="20"/>
              </w:rPr>
              <w:t>23328</w:t>
            </w:r>
          </w:p>
        </w:tc>
        <w:tc>
          <w:tcPr>
            <w:tcW w:w="2063" w:type="dxa"/>
          </w:tcPr>
          <w:p w:rsidR="00C04F45" w:rsidRPr="003867BD" w:rsidRDefault="00C04F45" w:rsidP="00997A00">
            <w:pPr>
              <w:jc w:val="center"/>
              <w:rPr>
                <w:sz w:val="20"/>
                <w:szCs w:val="20"/>
              </w:rPr>
            </w:pPr>
            <w:r w:rsidRPr="003867BD">
              <w:rPr>
                <w:sz w:val="20"/>
                <w:szCs w:val="20"/>
              </w:rPr>
              <w:t>233.3</w:t>
            </w:r>
          </w:p>
        </w:tc>
        <w:tc>
          <w:tcPr>
            <w:tcW w:w="2228" w:type="dxa"/>
          </w:tcPr>
          <w:p w:rsidR="00C04F45" w:rsidRPr="003867BD" w:rsidRDefault="00C04F45" w:rsidP="00997A00">
            <w:pPr>
              <w:jc w:val="center"/>
              <w:rPr>
                <w:sz w:val="20"/>
                <w:szCs w:val="20"/>
              </w:rPr>
            </w:pPr>
            <w:r w:rsidRPr="003867BD">
              <w:rPr>
                <w:sz w:val="20"/>
                <w:szCs w:val="20"/>
              </w:rPr>
              <w:t>4</w:t>
            </w:r>
          </w:p>
        </w:tc>
        <w:tc>
          <w:tcPr>
            <w:tcW w:w="2229" w:type="dxa"/>
          </w:tcPr>
          <w:p w:rsidR="00C04F45" w:rsidRPr="003867BD" w:rsidRDefault="00C04F45" w:rsidP="00997A00">
            <w:pPr>
              <w:jc w:val="center"/>
              <w:rPr>
                <w:sz w:val="20"/>
                <w:szCs w:val="20"/>
              </w:rPr>
            </w:pPr>
            <w:r w:rsidRPr="003867BD">
              <w:rPr>
                <w:sz w:val="20"/>
                <w:szCs w:val="20"/>
              </w:rPr>
              <w:t>3</w:t>
            </w:r>
          </w:p>
        </w:tc>
      </w:tr>
      <w:tr w:rsidR="00C04F45" w:rsidTr="00F46A03">
        <w:tc>
          <w:tcPr>
            <w:tcW w:w="1276" w:type="dxa"/>
          </w:tcPr>
          <w:p w:rsidR="00C04F45" w:rsidRDefault="00C04F45" w:rsidP="00997A00">
            <w:r>
              <w:t>12</w:t>
            </w:r>
          </w:p>
        </w:tc>
        <w:tc>
          <w:tcPr>
            <w:tcW w:w="2126" w:type="dxa"/>
          </w:tcPr>
          <w:p w:rsidR="00C04F45" w:rsidRPr="003867BD" w:rsidRDefault="00C04F45" w:rsidP="00997A00">
            <w:pPr>
              <w:jc w:val="center"/>
              <w:rPr>
                <w:sz w:val="20"/>
                <w:szCs w:val="20"/>
              </w:rPr>
            </w:pPr>
            <w:r w:rsidRPr="003867BD">
              <w:rPr>
                <w:sz w:val="20"/>
                <w:szCs w:val="20"/>
              </w:rPr>
              <w:t>26049</w:t>
            </w:r>
          </w:p>
        </w:tc>
        <w:tc>
          <w:tcPr>
            <w:tcW w:w="2063" w:type="dxa"/>
          </w:tcPr>
          <w:p w:rsidR="00C04F45" w:rsidRPr="003867BD" w:rsidRDefault="00C04F45" w:rsidP="00997A00">
            <w:pPr>
              <w:jc w:val="center"/>
              <w:rPr>
                <w:sz w:val="20"/>
                <w:szCs w:val="20"/>
              </w:rPr>
            </w:pPr>
            <w:r w:rsidRPr="003867BD">
              <w:rPr>
                <w:sz w:val="20"/>
                <w:szCs w:val="20"/>
              </w:rPr>
              <w:t>260.5</w:t>
            </w:r>
          </w:p>
        </w:tc>
        <w:tc>
          <w:tcPr>
            <w:tcW w:w="2228" w:type="dxa"/>
          </w:tcPr>
          <w:p w:rsidR="00C04F45" w:rsidRPr="003867BD" w:rsidRDefault="00C04F45" w:rsidP="00997A00">
            <w:pPr>
              <w:jc w:val="center"/>
              <w:rPr>
                <w:sz w:val="20"/>
                <w:szCs w:val="20"/>
              </w:rPr>
            </w:pPr>
            <w:r w:rsidRPr="003867BD">
              <w:rPr>
                <w:sz w:val="20"/>
                <w:szCs w:val="20"/>
              </w:rPr>
              <w:t>5</w:t>
            </w:r>
          </w:p>
        </w:tc>
        <w:tc>
          <w:tcPr>
            <w:tcW w:w="2229" w:type="dxa"/>
          </w:tcPr>
          <w:p w:rsidR="00C04F45" w:rsidRPr="003867BD" w:rsidRDefault="00C04F45" w:rsidP="00997A00">
            <w:pPr>
              <w:jc w:val="center"/>
              <w:rPr>
                <w:sz w:val="20"/>
                <w:szCs w:val="20"/>
              </w:rPr>
            </w:pPr>
            <w:r w:rsidRPr="003867BD">
              <w:rPr>
                <w:sz w:val="20"/>
                <w:szCs w:val="20"/>
              </w:rPr>
              <w:t>3</w:t>
            </w:r>
          </w:p>
        </w:tc>
      </w:tr>
      <w:tr w:rsidR="00C04F45" w:rsidTr="00F46A03">
        <w:tc>
          <w:tcPr>
            <w:tcW w:w="1276" w:type="dxa"/>
          </w:tcPr>
          <w:p w:rsidR="00C04F45" w:rsidRDefault="00C04F45" w:rsidP="00997A00">
            <w:r>
              <w:t>13</w:t>
            </w:r>
          </w:p>
        </w:tc>
        <w:tc>
          <w:tcPr>
            <w:tcW w:w="2126" w:type="dxa"/>
          </w:tcPr>
          <w:p w:rsidR="00C04F45" w:rsidRPr="003867BD" w:rsidRDefault="00C04F45" w:rsidP="00997A00">
            <w:pPr>
              <w:jc w:val="center"/>
              <w:rPr>
                <w:sz w:val="20"/>
                <w:szCs w:val="20"/>
              </w:rPr>
            </w:pPr>
            <w:r w:rsidRPr="003867BD">
              <w:rPr>
                <w:sz w:val="20"/>
                <w:szCs w:val="20"/>
              </w:rPr>
              <w:t>29164</w:t>
            </w:r>
          </w:p>
        </w:tc>
        <w:tc>
          <w:tcPr>
            <w:tcW w:w="2063" w:type="dxa"/>
          </w:tcPr>
          <w:p w:rsidR="00C04F45" w:rsidRPr="003867BD" w:rsidRDefault="00C04F45" w:rsidP="00997A00">
            <w:pPr>
              <w:jc w:val="center"/>
              <w:rPr>
                <w:sz w:val="20"/>
                <w:szCs w:val="20"/>
              </w:rPr>
            </w:pPr>
            <w:r w:rsidRPr="003867BD">
              <w:rPr>
                <w:sz w:val="20"/>
                <w:szCs w:val="20"/>
              </w:rPr>
              <w:t>291.6</w:t>
            </w:r>
          </w:p>
        </w:tc>
        <w:tc>
          <w:tcPr>
            <w:tcW w:w="2228" w:type="dxa"/>
          </w:tcPr>
          <w:p w:rsidR="00C04F45" w:rsidRPr="003867BD" w:rsidRDefault="00C04F45" w:rsidP="00997A00">
            <w:pPr>
              <w:jc w:val="center"/>
              <w:rPr>
                <w:sz w:val="20"/>
                <w:szCs w:val="20"/>
              </w:rPr>
            </w:pPr>
            <w:r w:rsidRPr="003867BD">
              <w:rPr>
                <w:sz w:val="20"/>
                <w:szCs w:val="20"/>
              </w:rPr>
              <w:t>6</w:t>
            </w:r>
          </w:p>
        </w:tc>
        <w:tc>
          <w:tcPr>
            <w:tcW w:w="2229" w:type="dxa"/>
          </w:tcPr>
          <w:p w:rsidR="00C04F45" w:rsidRPr="003867BD" w:rsidRDefault="00C04F45" w:rsidP="00997A00">
            <w:pPr>
              <w:jc w:val="center"/>
              <w:rPr>
                <w:sz w:val="20"/>
                <w:szCs w:val="20"/>
              </w:rPr>
            </w:pPr>
            <w:r w:rsidRPr="003867BD">
              <w:rPr>
                <w:sz w:val="20"/>
                <w:szCs w:val="20"/>
              </w:rPr>
              <w:t>4</w:t>
            </w:r>
          </w:p>
        </w:tc>
      </w:tr>
      <w:tr w:rsidR="00C04F45" w:rsidTr="00F46A03">
        <w:tc>
          <w:tcPr>
            <w:tcW w:w="1276" w:type="dxa"/>
          </w:tcPr>
          <w:p w:rsidR="00C04F45" w:rsidRDefault="00C04F45" w:rsidP="00997A00">
            <w:r>
              <w:t>14</w:t>
            </w:r>
          </w:p>
        </w:tc>
        <w:tc>
          <w:tcPr>
            <w:tcW w:w="2126" w:type="dxa"/>
          </w:tcPr>
          <w:p w:rsidR="00C04F45" w:rsidRPr="003867BD" w:rsidRDefault="00C04F45" w:rsidP="00997A00">
            <w:pPr>
              <w:jc w:val="center"/>
              <w:rPr>
                <w:sz w:val="20"/>
                <w:szCs w:val="20"/>
              </w:rPr>
            </w:pPr>
            <w:r w:rsidRPr="003867BD">
              <w:rPr>
                <w:sz w:val="20"/>
                <w:szCs w:val="20"/>
              </w:rPr>
              <w:t>32683</w:t>
            </w:r>
          </w:p>
        </w:tc>
        <w:tc>
          <w:tcPr>
            <w:tcW w:w="2063" w:type="dxa"/>
          </w:tcPr>
          <w:p w:rsidR="00C04F45" w:rsidRPr="003867BD" w:rsidRDefault="00C04F45" w:rsidP="00997A00">
            <w:pPr>
              <w:jc w:val="center"/>
              <w:rPr>
                <w:sz w:val="20"/>
                <w:szCs w:val="20"/>
              </w:rPr>
            </w:pPr>
            <w:r w:rsidRPr="003867BD">
              <w:rPr>
                <w:sz w:val="20"/>
                <w:szCs w:val="20"/>
              </w:rPr>
              <w:t>326.8</w:t>
            </w:r>
          </w:p>
        </w:tc>
        <w:tc>
          <w:tcPr>
            <w:tcW w:w="2228" w:type="dxa"/>
          </w:tcPr>
          <w:p w:rsidR="00C04F45" w:rsidRPr="003867BD" w:rsidRDefault="00C04F45" w:rsidP="00997A00">
            <w:pPr>
              <w:jc w:val="center"/>
              <w:rPr>
                <w:sz w:val="20"/>
                <w:szCs w:val="20"/>
              </w:rPr>
            </w:pPr>
            <w:r w:rsidRPr="003867BD">
              <w:rPr>
                <w:sz w:val="20"/>
                <w:szCs w:val="20"/>
              </w:rPr>
              <w:t>6</w:t>
            </w:r>
          </w:p>
        </w:tc>
        <w:tc>
          <w:tcPr>
            <w:tcW w:w="2229" w:type="dxa"/>
          </w:tcPr>
          <w:p w:rsidR="00C04F45" w:rsidRPr="003867BD" w:rsidRDefault="00C04F45" w:rsidP="00997A00">
            <w:pPr>
              <w:jc w:val="center"/>
              <w:rPr>
                <w:sz w:val="20"/>
                <w:szCs w:val="20"/>
              </w:rPr>
            </w:pPr>
            <w:r w:rsidRPr="003867BD">
              <w:rPr>
                <w:sz w:val="20"/>
                <w:szCs w:val="20"/>
              </w:rPr>
              <w:t>4</w:t>
            </w:r>
          </w:p>
        </w:tc>
      </w:tr>
      <w:tr w:rsidR="00C04F45" w:rsidTr="00F46A03">
        <w:tc>
          <w:tcPr>
            <w:tcW w:w="1276" w:type="dxa"/>
          </w:tcPr>
          <w:p w:rsidR="00C04F45" w:rsidRDefault="00C04F45" w:rsidP="00997A00">
            <w:r>
              <w:t>15</w:t>
            </w:r>
          </w:p>
        </w:tc>
        <w:tc>
          <w:tcPr>
            <w:tcW w:w="2126" w:type="dxa"/>
          </w:tcPr>
          <w:p w:rsidR="00C04F45" w:rsidRPr="003867BD" w:rsidRDefault="00C04F45" w:rsidP="00997A00">
            <w:pPr>
              <w:jc w:val="center"/>
              <w:rPr>
                <w:sz w:val="20"/>
                <w:szCs w:val="20"/>
              </w:rPr>
            </w:pPr>
            <w:r w:rsidRPr="003867BD">
              <w:rPr>
                <w:sz w:val="20"/>
                <w:szCs w:val="20"/>
              </w:rPr>
              <w:t>36770</w:t>
            </w:r>
          </w:p>
        </w:tc>
        <w:tc>
          <w:tcPr>
            <w:tcW w:w="2063" w:type="dxa"/>
          </w:tcPr>
          <w:p w:rsidR="00C04F45" w:rsidRPr="003867BD" w:rsidRDefault="00C04F45" w:rsidP="00997A00">
            <w:pPr>
              <w:jc w:val="center"/>
              <w:rPr>
                <w:sz w:val="20"/>
                <w:szCs w:val="20"/>
              </w:rPr>
            </w:pPr>
            <w:r w:rsidRPr="003867BD">
              <w:rPr>
                <w:sz w:val="20"/>
                <w:szCs w:val="20"/>
              </w:rPr>
              <w:t>367.7</w:t>
            </w:r>
          </w:p>
        </w:tc>
        <w:tc>
          <w:tcPr>
            <w:tcW w:w="2228" w:type="dxa"/>
          </w:tcPr>
          <w:p w:rsidR="00C04F45" w:rsidRPr="003867BD" w:rsidRDefault="00C04F45" w:rsidP="00997A00">
            <w:pPr>
              <w:jc w:val="center"/>
              <w:rPr>
                <w:sz w:val="20"/>
                <w:szCs w:val="20"/>
              </w:rPr>
            </w:pPr>
            <w:r w:rsidRPr="003867BD">
              <w:rPr>
                <w:sz w:val="20"/>
                <w:szCs w:val="20"/>
              </w:rPr>
              <w:t>7</w:t>
            </w:r>
          </w:p>
        </w:tc>
        <w:tc>
          <w:tcPr>
            <w:tcW w:w="2229" w:type="dxa"/>
          </w:tcPr>
          <w:p w:rsidR="00C04F45" w:rsidRPr="003867BD" w:rsidRDefault="00C04F45" w:rsidP="00997A00">
            <w:pPr>
              <w:jc w:val="center"/>
              <w:rPr>
                <w:sz w:val="20"/>
                <w:szCs w:val="20"/>
              </w:rPr>
            </w:pPr>
            <w:r w:rsidRPr="003867BD">
              <w:rPr>
                <w:sz w:val="20"/>
                <w:szCs w:val="20"/>
              </w:rPr>
              <w:t>5</w:t>
            </w:r>
          </w:p>
        </w:tc>
      </w:tr>
      <w:tr w:rsidR="00C04F45" w:rsidTr="00F46A03">
        <w:tc>
          <w:tcPr>
            <w:tcW w:w="1276" w:type="dxa"/>
          </w:tcPr>
          <w:p w:rsidR="00C04F45" w:rsidRDefault="00C04F45" w:rsidP="00997A00">
            <w:r>
              <w:t>20</w:t>
            </w:r>
          </w:p>
        </w:tc>
        <w:tc>
          <w:tcPr>
            <w:tcW w:w="2126" w:type="dxa"/>
          </w:tcPr>
          <w:p w:rsidR="00C04F45" w:rsidRPr="003867BD" w:rsidRDefault="00C04F45" w:rsidP="00997A00">
            <w:pPr>
              <w:jc w:val="center"/>
              <w:rPr>
                <w:sz w:val="20"/>
                <w:szCs w:val="20"/>
              </w:rPr>
            </w:pPr>
            <w:r w:rsidRPr="003867BD">
              <w:rPr>
                <w:sz w:val="20"/>
                <w:szCs w:val="20"/>
              </w:rPr>
              <w:t>56990</w:t>
            </w:r>
          </w:p>
        </w:tc>
        <w:tc>
          <w:tcPr>
            <w:tcW w:w="2063" w:type="dxa"/>
          </w:tcPr>
          <w:p w:rsidR="00C04F45" w:rsidRPr="003867BD" w:rsidRDefault="00C04F45" w:rsidP="00997A00">
            <w:pPr>
              <w:jc w:val="center"/>
              <w:rPr>
                <w:sz w:val="20"/>
                <w:szCs w:val="20"/>
              </w:rPr>
            </w:pPr>
            <w:r w:rsidRPr="003867BD">
              <w:rPr>
                <w:sz w:val="20"/>
                <w:szCs w:val="20"/>
              </w:rPr>
              <w:t>569.9</w:t>
            </w:r>
          </w:p>
        </w:tc>
        <w:tc>
          <w:tcPr>
            <w:tcW w:w="2228" w:type="dxa"/>
          </w:tcPr>
          <w:p w:rsidR="00C04F45" w:rsidRPr="003867BD" w:rsidRDefault="00C04F45" w:rsidP="00997A00">
            <w:pPr>
              <w:jc w:val="center"/>
              <w:rPr>
                <w:sz w:val="20"/>
                <w:szCs w:val="20"/>
              </w:rPr>
            </w:pPr>
            <w:r w:rsidRPr="003867BD">
              <w:rPr>
                <w:sz w:val="20"/>
                <w:szCs w:val="20"/>
              </w:rPr>
              <w:t>11</w:t>
            </w:r>
          </w:p>
        </w:tc>
        <w:tc>
          <w:tcPr>
            <w:tcW w:w="2229" w:type="dxa"/>
          </w:tcPr>
          <w:p w:rsidR="00C04F45" w:rsidRPr="003867BD" w:rsidRDefault="00C04F45" w:rsidP="00997A00">
            <w:pPr>
              <w:jc w:val="center"/>
              <w:rPr>
                <w:sz w:val="20"/>
                <w:szCs w:val="20"/>
              </w:rPr>
            </w:pPr>
            <w:r w:rsidRPr="003867BD">
              <w:rPr>
                <w:sz w:val="20"/>
                <w:szCs w:val="20"/>
              </w:rPr>
              <w:t>7</w:t>
            </w:r>
          </w:p>
        </w:tc>
      </w:tr>
      <w:tr w:rsidR="00C04F45" w:rsidTr="00F46A03">
        <w:tc>
          <w:tcPr>
            <w:tcW w:w="1276" w:type="dxa"/>
          </w:tcPr>
          <w:p w:rsidR="00C04F45" w:rsidRDefault="00C04F45" w:rsidP="00997A00">
            <w:r>
              <w:t>25</w:t>
            </w:r>
          </w:p>
        </w:tc>
        <w:tc>
          <w:tcPr>
            <w:tcW w:w="2126" w:type="dxa"/>
          </w:tcPr>
          <w:p w:rsidR="00C04F45" w:rsidRPr="003867BD" w:rsidRDefault="00C04F45" w:rsidP="00997A00">
            <w:pPr>
              <w:jc w:val="center"/>
              <w:rPr>
                <w:sz w:val="20"/>
                <w:szCs w:val="20"/>
              </w:rPr>
            </w:pPr>
            <w:r w:rsidRPr="003867BD">
              <w:rPr>
                <w:sz w:val="20"/>
                <w:szCs w:val="20"/>
              </w:rPr>
              <w:t>787790</w:t>
            </w:r>
          </w:p>
        </w:tc>
        <w:tc>
          <w:tcPr>
            <w:tcW w:w="2063" w:type="dxa"/>
          </w:tcPr>
          <w:p w:rsidR="00C04F45" w:rsidRPr="003867BD" w:rsidRDefault="00C04F45" w:rsidP="00997A00">
            <w:pPr>
              <w:jc w:val="center"/>
              <w:rPr>
                <w:sz w:val="20"/>
                <w:szCs w:val="20"/>
              </w:rPr>
            </w:pPr>
            <w:r w:rsidRPr="003867BD">
              <w:rPr>
                <w:sz w:val="20"/>
                <w:szCs w:val="20"/>
              </w:rPr>
              <w:t>787.9</w:t>
            </w:r>
          </w:p>
        </w:tc>
        <w:tc>
          <w:tcPr>
            <w:tcW w:w="2228" w:type="dxa"/>
          </w:tcPr>
          <w:p w:rsidR="00C04F45" w:rsidRPr="003867BD" w:rsidRDefault="00C04F45" w:rsidP="00997A00">
            <w:pPr>
              <w:jc w:val="center"/>
              <w:rPr>
                <w:sz w:val="20"/>
                <w:szCs w:val="20"/>
              </w:rPr>
            </w:pPr>
            <w:r w:rsidRPr="003867BD">
              <w:rPr>
                <w:sz w:val="20"/>
                <w:szCs w:val="20"/>
              </w:rPr>
              <w:t>15</w:t>
            </w:r>
          </w:p>
        </w:tc>
        <w:tc>
          <w:tcPr>
            <w:tcW w:w="2229" w:type="dxa"/>
          </w:tcPr>
          <w:p w:rsidR="00C04F45" w:rsidRPr="003867BD" w:rsidRDefault="00C04F45" w:rsidP="00997A00">
            <w:pPr>
              <w:jc w:val="center"/>
              <w:rPr>
                <w:sz w:val="20"/>
                <w:szCs w:val="20"/>
              </w:rPr>
            </w:pPr>
            <w:r w:rsidRPr="003867BD">
              <w:rPr>
                <w:sz w:val="20"/>
                <w:szCs w:val="20"/>
              </w:rPr>
              <w:t>9</w:t>
            </w:r>
          </w:p>
        </w:tc>
      </w:tr>
      <w:tr w:rsidR="00C04F45" w:rsidTr="00F46A03">
        <w:tc>
          <w:tcPr>
            <w:tcW w:w="1276" w:type="dxa"/>
          </w:tcPr>
          <w:p w:rsidR="00C04F45" w:rsidRDefault="00C04F45" w:rsidP="00997A00">
            <w:r>
              <w:t>30</w:t>
            </w:r>
          </w:p>
        </w:tc>
        <w:tc>
          <w:tcPr>
            <w:tcW w:w="2126" w:type="dxa"/>
          </w:tcPr>
          <w:p w:rsidR="00C04F45" w:rsidRPr="003867BD" w:rsidRDefault="00C04F45" w:rsidP="00997A00">
            <w:pPr>
              <w:jc w:val="center"/>
              <w:rPr>
                <w:sz w:val="20"/>
                <w:szCs w:val="20"/>
              </w:rPr>
            </w:pPr>
            <w:r w:rsidRPr="003867BD">
              <w:rPr>
                <w:sz w:val="20"/>
                <w:szCs w:val="20"/>
              </w:rPr>
              <w:t>80801</w:t>
            </w:r>
          </w:p>
        </w:tc>
        <w:tc>
          <w:tcPr>
            <w:tcW w:w="2063" w:type="dxa"/>
          </w:tcPr>
          <w:p w:rsidR="00C04F45" w:rsidRPr="003867BD" w:rsidRDefault="00C04F45" w:rsidP="00997A00">
            <w:pPr>
              <w:jc w:val="center"/>
              <w:rPr>
                <w:sz w:val="20"/>
                <w:szCs w:val="20"/>
              </w:rPr>
            </w:pPr>
            <w:r w:rsidRPr="003867BD">
              <w:rPr>
                <w:sz w:val="20"/>
                <w:szCs w:val="20"/>
              </w:rPr>
              <w:t>808.0</w:t>
            </w:r>
          </w:p>
        </w:tc>
        <w:tc>
          <w:tcPr>
            <w:tcW w:w="2228" w:type="dxa"/>
          </w:tcPr>
          <w:p w:rsidR="00C04F45" w:rsidRPr="003867BD" w:rsidRDefault="00C04F45" w:rsidP="00997A00">
            <w:pPr>
              <w:jc w:val="center"/>
              <w:rPr>
                <w:sz w:val="20"/>
                <w:szCs w:val="20"/>
              </w:rPr>
            </w:pPr>
            <w:r w:rsidRPr="003867BD">
              <w:rPr>
                <w:sz w:val="20"/>
                <w:szCs w:val="20"/>
              </w:rPr>
              <w:t>16</w:t>
            </w:r>
          </w:p>
        </w:tc>
        <w:tc>
          <w:tcPr>
            <w:tcW w:w="2229" w:type="dxa"/>
          </w:tcPr>
          <w:p w:rsidR="00C04F45" w:rsidRPr="003867BD" w:rsidRDefault="00C04F45" w:rsidP="00997A00">
            <w:pPr>
              <w:jc w:val="center"/>
              <w:rPr>
                <w:sz w:val="20"/>
                <w:szCs w:val="20"/>
              </w:rPr>
            </w:pPr>
            <w:r w:rsidRPr="003867BD">
              <w:rPr>
                <w:sz w:val="20"/>
                <w:szCs w:val="20"/>
              </w:rPr>
              <w:t>10</w:t>
            </w:r>
          </w:p>
        </w:tc>
      </w:tr>
      <w:tr w:rsidR="00C04F45" w:rsidTr="00F46A03">
        <w:tc>
          <w:tcPr>
            <w:tcW w:w="1276" w:type="dxa"/>
          </w:tcPr>
          <w:p w:rsidR="00C04F45" w:rsidRDefault="00C04F45" w:rsidP="00997A00">
            <w:r>
              <w:t>35</w:t>
            </w:r>
          </w:p>
        </w:tc>
        <w:tc>
          <w:tcPr>
            <w:tcW w:w="2126" w:type="dxa"/>
          </w:tcPr>
          <w:p w:rsidR="00C04F45" w:rsidRPr="003867BD" w:rsidRDefault="00C04F45" w:rsidP="00997A00">
            <w:pPr>
              <w:jc w:val="center"/>
              <w:rPr>
                <w:sz w:val="20"/>
                <w:szCs w:val="20"/>
              </w:rPr>
            </w:pPr>
            <w:r w:rsidRPr="003867BD">
              <w:rPr>
                <w:sz w:val="20"/>
                <w:szCs w:val="20"/>
              </w:rPr>
              <w:t>82584</w:t>
            </w:r>
          </w:p>
        </w:tc>
        <w:tc>
          <w:tcPr>
            <w:tcW w:w="2063" w:type="dxa"/>
          </w:tcPr>
          <w:p w:rsidR="00C04F45" w:rsidRPr="003867BD" w:rsidRDefault="00C04F45" w:rsidP="00997A00">
            <w:pPr>
              <w:jc w:val="center"/>
              <w:rPr>
                <w:sz w:val="20"/>
                <w:szCs w:val="20"/>
              </w:rPr>
            </w:pPr>
            <w:r w:rsidRPr="003867BD">
              <w:rPr>
                <w:sz w:val="20"/>
                <w:szCs w:val="20"/>
              </w:rPr>
              <w:t>825.8</w:t>
            </w:r>
          </w:p>
        </w:tc>
        <w:tc>
          <w:tcPr>
            <w:tcW w:w="2228" w:type="dxa"/>
          </w:tcPr>
          <w:p w:rsidR="00C04F45" w:rsidRPr="003867BD" w:rsidRDefault="00C04F45" w:rsidP="00997A00">
            <w:pPr>
              <w:jc w:val="center"/>
              <w:rPr>
                <w:sz w:val="20"/>
                <w:szCs w:val="20"/>
              </w:rPr>
            </w:pPr>
            <w:r w:rsidRPr="003867BD">
              <w:rPr>
                <w:sz w:val="20"/>
                <w:szCs w:val="20"/>
              </w:rPr>
              <w:t>16</w:t>
            </w:r>
          </w:p>
        </w:tc>
        <w:tc>
          <w:tcPr>
            <w:tcW w:w="2229" w:type="dxa"/>
          </w:tcPr>
          <w:p w:rsidR="00C04F45" w:rsidRPr="003867BD" w:rsidRDefault="00C04F45" w:rsidP="00997A00">
            <w:pPr>
              <w:jc w:val="center"/>
              <w:rPr>
                <w:sz w:val="20"/>
                <w:szCs w:val="20"/>
              </w:rPr>
            </w:pPr>
            <w:r w:rsidRPr="003867BD">
              <w:rPr>
                <w:sz w:val="20"/>
                <w:szCs w:val="20"/>
              </w:rPr>
              <w:t>10</w:t>
            </w:r>
          </w:p>
        </w:tc>
      </w:tr>
    </w:tbl>
    <w:p w:rsidR="00F12CD1" w:rsidRDefault="00FB183A" w:rsidP="00241D96">
      <w:pPr>
        <w:pStyle w:val="Body"/>
        <w:spacing w:after="60"/>
        <w:ind w:left="567"/>
        <w:jc w:val="both"/>
        <w:rPr>
          <w:sz w:val="20"/>
          <w:szCs w:val="20"/>
        </w:rPr>
      </w:pPr>
      <w:r>
        <w:rPr>
          <w:sz w:val="20"/>
          <w:szCs w:val="20"/>
        </w:rPr>
        <w:t>*</w:t>
      </w:r>
      <w:r w:rsidR="00241D96" w:rsidRPr="00241D96">
        <w:rPr>
          <w:sz w:val="20"/>
          <w:szCs w:val="20"/>
        </w:rPr>
        <w:t>Assumption: 125 seat aircraft @ 80% load factor. Aircraft numbers are rounded up or down slightly to reflect air</w:t>
      </w:r>
      <w:r w:rsidR="00241D96">
        <w:rPr>
          <w:sz w:val="20"/>
          <w:szCs w:val="20"/>
        </w:rPr>
        <w:t xml:space="preserve"> </w:t>
      </w:r>
      <w:r w:rsidR="00241D96" w:rsidRPr="00241D96">
        <w:rPr>
          <w:sz w:val="20"/>
          <w:szCs w:val="20"/>
        </w:rPr>
        <w:t>service operation.</w:t>
      </w:r>
    </w:p>
    <w:p w:rsidR="00241D96" w:rsidRDefault="00241D96" w:rsidP="00241D96">
      <w:pPr>
        <w:pStyle w:val="Body"/>
        <w:spacing w:after="60"/>
        <w:ind w:left="567"/>
        <w:jc w:val="both"/>
        <w:rPr>
          <w:sz w:val="20"/>
          <w:szCs w:val="20"/>
        </w:rPr>
        <w:sectPr w:rsidR="00241D96" w:rsidSect="00625B2E">
          <w:headerReference w:type="default" r:id="rId17"/>
          <w:footerReference w:type="default" r:id="rId18"/>
          <w:pgSz w:w="11907" w:h="16840" w:code="9"/>
          <w:pgMar w:top="1985" w:right="709" w:bottom="1729" w:left="907" w:header="568" w:footer="567" w:gutter="0"/>
          <w:cols w:space="187"/>
          <w:docGrid w:linePitch="360"/>
        </w:sectPr>
      </w:pPr>
    </w:p>
    <w:p w:rsidR="004E2D32" w:rsidRDefault="00F12CD1">
      <w:pPr>
        <w:pStyle w:val="Hdg1"/>
        <w:framePr w:w="10348" w:h="1713" w:hRule="exact" w:wrap="notBeside" w:hAnchor="page" w:x="1161" w:y="2078"/>
        <w:numPr>
          <w:ilvl w:val="0"/>
          <w:numId w:val="0"/>
        </w:numPr>
        <w:spacing w:before="240" w:after="120"/>
        <w:ind w:left="680" w:hanging="680"/>
        <w:rPr>
          <w:color w:val="63C1DF"/>
          <w:sz w:val="44"/>
          <w:szCs w:val="44"/>
        </w:rPr>
      </w:pPr>
      <w:r w:rsidRPr="002A5333">
        <w:rPr>
          <w:color w:val="63C1DF"/>
          <w:sz w:val="44"/>
          <w:szCs w:val="44"/>
        </w:rPr>
        <w:lastRenderedPageBreak/>
        <w:t xml:space="preserve">Section </w:t>
      </w:r>
      <w:r>
        <w:rPr>
          <w:color w:val="63C1DF"/>
          <w:sz w:val="44"/>
          <w:szCs w:val="44"/>
        </w:rPr>
        <w:t>Three</w:t>
      </w:r>
      <w:r w:rsidRPr="002A5333">
        <w:rPr>
          <w:color w:val="63C1DF"/>
          <w:sz w:val="44"/>
          <w:szCs w:val="44"/>
        </w:rPr>
        <w:t>.</w:t>
      </w:r>
    </w:p>
    <w:p w:rsidR="004E2D32" w:rsidRDefault="00F12CD1">
      <w:pPr>
        <w:pStyle w:val="Hdg1"/>
        <w:framePr w:w="10348" w:h="1713" w:hRule="exact" w:wrap="notBeside" w:hAnchor="page" w:x="1161" w:y="2078"/>
        <w:numPr>
          <w:ilvl w:val="0"/>
          <w:numId w:val="0"/>
        </w:numPr>
        <w:spacing w:before="240" w:after="120"/>
        <w:ind w:left="680" w:hanging="680"/>
        <w:rPr>
          <w:color w:val="9DEB4C"/>
          <w:sz w:val="44"/>
          <w:szCs w:val="44"/>
        </w:rPr>
      </w:pPr>
      <w:r>
        <w:rPr>
          <w:color w:val="9DEB4C"/>
          <w:sz w:val="44"/>
          <w:szCs w:val="44"/>
        </w:rPr>
        <w:t xml:space="preserve">Assessment and Comparison </w:t>
      </w:r>
    </w:p>
    <w:p w:rsidR="004E2D32" w:rsidRDefault="00F12CD1">
      <w:pPr>
        <w:pStyle w:val="Body"/>
        <w:spacing w:after="80"/>
        <w:ind w:left="284"/>
        <w:jc w:val="both"/>
        <w:rPr>
          <w:b/>
          <w:color w:val="9C0880"/>
          <w:sz w:val="22"/>
          <w:szCs w:val="22"/>
        </w:rPr>
      </w:pPr>
      <w:r>
        <w:rPr>
          <w:b/>
          <w:color w:val="9C0880"/>
          <w:sz w:val="22"/>
          <w:szCs w:val="22"/>
        </w:rPr>
        <w:t xml:space="preserve">3.1 </w:t>
      </w:r>
      <w:r w:rsidRPr="00860B47">
        <w:rPr>
          <w:b/>
          <w:color w:val="9C0880"/>
          <w:sz w:val="22"/>
          <w:szCs w:val="22"/>
        </w:rPr>
        <w:t>Introduction</w:t>
      </w:r>
    </w:p>
    <w:p w:rsidR="00F12CD1" w:rsidRPr="00D15730" w:rsidRDefault="00F12CD1" w:rsidP="00335D65">
      <w:pPr>
        <w:pStyle w:val="Body"/>
        <w:spacing w:after="60"/>
        <w:ind w:left="284"/>
        <w:jc w:val="both"/>
        <w:rPr>
          <w:sz w:val="20"/>
          <w:szCs w:val="20"/>
        </w:rPr>
      </w:pPr>
      <w:r>
        <w:rPr>
          <w:sz w:val="20"/>
          <w:szCs w:val="20"/>
        </w:rPr>
        <w:t xml:space="preserve">The Section provides an assessment </w:t>
      </w:r>
      <w:r w:rsidR="00715308">
        <w:rPr>
          <w:sz w:val="20"/>
          <w:szCs w:val="20"/>
        </w:rPr>
        <w:t xml:space="preserve">of the 2011 Reference Design covering the </w:t>
      </w:r>
      <w:r>
        <w:rPr>
          <w:sz w:val="20"/>
          <w:szCs w:val="20"/>
        </w:rPr>
        <w:t>environmental topics identified in Section 1.3 above, and compares the results with the conclusions of the 2008 ES</w:t>
      </w:r>
      <w:r w:rsidR="00715308">
        <w:rPr>
          <w:sz w:val="20"/>
          <w:szCs w:val="20"/>
        </w:rPr>
        <w:t xml:space="preserve"> (which were based on the 2007 Reference Design)</w:t>
      </w:r>
      <w:r>
        <w:rPr>
          <w:sz w:val="20"/>
          <w:szCs w:val="20"/>
        </w:rPr>
        <w:t xml:space="preserve">.  </w:t>
      </w:r>
    </w:p>
    <w:p w:rsidR="00F12CD1" w:rsidRDefault="00F12CD1" w:rsidP="00335D65">
      <w:pPr>
        <w:pStyle w:val="Body"/>
        <w:spacing w:after="80"/>
        <w:ind w:left="284"/>
        <w:jc w:val="both"/>
        <w:rPr>
          <w:b/>
          <w:color w:val="9C0880"/>
          <w:sz w:val="22"/>
          <w:szCs w:val="22"/>
        </w:rPr>
      </w:pPr>
    </w:p>
    <w:p w:rsidR="00F12CD1" w:rsidRPr="003B024E" w:rsidRDefault="00F12CD1" w:rsidP="00335D65">
      <w:pPr>
        <w:pStyle w:val="Body"/>
        <w:spacing w:after="80"/>
        <w:ind w:left="284"/>
        <w:jc w:val="both"/>
        <w:rPr>
          <w:sz w:val="20"/>
          <w:szCs w:val="20"/>
        </w:rPr>
      </w:pPr>
      <w:r>
        <w:rPr>
          <w:b/>
          <w:color w:val="9C0880"/>
          <w:sz w:val="22"/>
          <w:szCs w:val="22"/>
        </w:rPr>
        <w:t xml:space="preserve">3.2 </w:t>
      </w:r>
      <w:r w:rsidRPr="003B024E">
        <w:rPr>
          <w:b/>
          <w:color w:val="9C0880"/>
          <w:sz w:val="22"/>
          <w:szCs w:val="22"/>
        </w:rPr>
        <w:t>Land Use</w:t>
      </w:r>
      <w:r w:rsidRPr="003B024E">
        <w:rPr>
          <w:sz w:val="20"/>
          <w:szCs w:val="20"/>
        </w:rPr>
        <w:tab/>
      </w: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Changes to the Scheme Design Relevant to this Topic</w:t>
      </w:r>
    </w:p>
    <w:p w:rsidR="00F12CD1" w:rsidRDefault="00F12CD1" w:rsidP="00335D65">
      <w:pPr>
        <w:pStyle w:val="Body"/>
        <w:spacing w:after="60"/>
        <w:ind w:left="284"/>
        <w:jc w:val="both"/>
        <w:rPr>
          <w:sz w:val="20"/>
          <w:szCs w:val="20"/>
        </w:rPr>
      </w:pPr>
      <w:r>
        <w:rPr>
          <w:sz w:val="20"/>
          <w:szCs w:val="20"/>
        </w:rPr>
        <w:t xml:space="preserve">This section considers the effects on land uses resulting from the change in the reference design. With respect to this topic the key design changes are: </w:t>
      </w:r>
    </w:p>
    <w:p w:rsidR="004E2D32" w:rsidRDefault="00F12CD1">
      <w:pPr>
        <w:pStyle w:val="Body"/>
        <w:numPr>
          <w:ilvl w:val="0"/>
          <w:numId w:val="39"/>
        </w:numPr>
        <w:spacing w:after="60"/>
        <w:jc w:val="both"/>
        <w:rPr>
          <w:sz w:val="20"/>
          <w:szCs w:val="20"/>
        </w:rPr>
      </w:pPr>
      <w:r>
        <w:rPr>
          <w:sz w:val="20"/>
          <w:szCs w:val="20"/>
        </w:rPr>
        <w:t xml:space="preserve">The reduced development footprint in the vicinity of the runway including Dry Gut and Prosperous </w:t>
      </w:r>
      <w:r w:rsidR="00E52857">
        <w:rPr>
          <w:sz w:val="20"/>
          <w:szCs w:val="20"/>
        </w:rPr>
        <w:t xml:space="preserve">Bay </w:t>
      </w:r>
      <w:r>
        <w:rPr>
          <w:sz w:val="20"/>
          <w:szCs w:val="20"/>
        </w:rPr>
        <w:t>Plain</w:t>
      </w:r>
    </w:p>
    <w:p w:rsidR="004E2D32" w:rsidRDefault="00F12CD1">
      <w:pPr>
        <w:pStyle w:val="Body"/>
        <w:numPr>
          <w:ilvl w:val="0"/>
          <w:numId w:val="39"/>
        </w:numPr>
        <w:spacing w:after="60"/>
        <w:jc w:val="both"/>
        <w:rPr>
          <w:sz w:val="20"/>
          <w:szCs w:val="20"/>
        </w:rPr>
      </w:pPr>
      <w:r>
        <w:rPr>
          <w:sz w:val="20"/>
          <w:szCs w:val="20"/>
        </w:rPr>
        <w:t xml:space="preserve">The removal of the access road to running from Woody Ridge to Sharks Valley. </w:t>
      </w:r>
    </w:p>
    <w:p w:rsidR="004E2D32" w:rsidRDefault="00F12CD1">
      <w:pPr>
        <w:pStyle w:val="Body"/>
        <w:numPr>
          <w:ilvl w:val="0"/>
          <w:numId w:val="39"/>
        </w:numPr>
        <w:spacing w:after="60"/>
        <w:jc w:val="both"/>
        <w:rPr>
          <w:sz w:val="20"/>
          <w:szCs w:val="20"/>
        </w:rPr>
      </w:pPr>
      <w:r>
        <w:rPr>
          <w:sz w:val="20"/>
          <w:szCs w:val="20"/>
        </w:rPr>
        <w:t>The increase in the development footprint for the Fisher’s Valley Water supply for the purpose of:</w:t>
      </w:r>
    </w:p>
    <w:p w:rsidR="00F12CD1" w:rsidRDefault="00F12CD1" w:rsidP="00BA7909">
      <w:pPr>
        <w:pStyle w:val="Body"/>
        <w:numPr>
          <w:ilvl w:val="1"/>
          <w:numId w:val="5"/>
        </w:numPr>
        <w:spacing w:after="60"/>
        <w:jc w:val="both"/>
        <w:rPr>
          <w:sz w:val="20"/>
          <w:szCs w:val="20"/>
        </w:rPr>
      </w:pPr>
      <w:r>
        <w:rPr>
          <w:sz w:val="20"/>
          <w:szCs w:val="20"/>
        </w:rPr>
        <w:t xml:space="preserve">A pumping station to extract water </w:t>
      </w:r>
    </w:p>
    <w:p w:rsidR="00F12CD1" w:rsidRDefault="00F12CD1" w:rsidP="00BA7909">
      <w:pPr>
        <w:pStyle w:val="Body"/>
        <w:numPr>
          <w:ilvl w:val="1"/>
          <w:numId w:val="5"/>
        </w:numPr>
        <w:spacing w:after="60"/>
        <w:jc w:val="both"/>
        <w:rPr>
          <w:sz w:val="20"/>
          <w:szCs w:val="20"/>
        </w:rPr>
      </w:pPr>
      <w:r>
        <w:rPr>
          <w:sz w:val="20"/>
          <w:szCs w:val="20"/>
        </w:rPr>
        <w:t>An above ground pipeline from the pumping station to the airport</w:t>
      </w:r>
    </w:p>
    <w:p w:rsidR="00F12CD1" w:rsidRDefault="00F12CD1" w:rsidP="00BA7909">
      <w:pPr>
        <w:pStyle w:val="Body"/>
        <w:numPr>
          <w:ilvl w:val="1"/>
          <w:numId w:val="5"/>
        </w:numPr>
        <w:spacing w:after="60"/>
        <w:jc w:val="both"/>
        <w:rPr>
          <w:sz w:val="20"/>
          <w:szCs w:val="20"/>
        </w:rPr>
      </w:pPr>
      <w:r>
        <w:rPr>
          <w:sz w:val="20"/>
          <w:szCs w:val="20"/>
        </w:rPr>
        <w:t>An upgraded road in Fisher’s Valley to provide access to the pumping station during construction and for its long term maintenance</w:t>
      </w:r>
    </w:p>
    <w:p w:rsidR="00F12CD1" w:rsidRDefault="00F12CD1" w:rsidP="00A55875">
      <w:pPr>
        <w:pStyle w:val="Body"/>
        <w:numPr>
          <w:ilvl w:val="1"/>
          <w:numId w:val="5"/>
        </w:numPr>
        <w:spacing w:after="60"/>
        <w:jc w:val="both"/>
        <w:rPr>
          <w:sz w:val="20"/>
          <w:szCs w:val="20"/>
        </w:rPr>
      </w:pPr>
      <w:r>
        <w:rPr>
          <w:sz w:val="20"/>
          <w:szCs w:val="20"/>
        </w:rPr>
        <w:t>An electricity supply running from Longwood to the pumping station</w:t>
      </w:r>
    </w:p>
    <w:p w:rsidR="004E2D32" w:rsidRDefault="00F12CD1">
      <w:pPr>
        <w:pStyle w:val="Body"/>
        <w:numPr>
          <w:ilvl w:val="0"/>
          <w:numId w:val="39"/>
        </w:numPr>
        <w:spacing w:after="60"/>
        <w:jc w:val="both"/>
        <w:rPr>
          <w:sz w:val="20"/>
          <w:szCs w:val="20"/>
        </w:rPr>
      </w:pPr>
      <w:r>
        <w:rPr>
          <w:sz w:val="20"/>
          <w:szCs w:val="20"/>
        </w:rPr>
        <w:t>A small additional area of land at the contractor’s compound near Government Garage</w:t>
      </w:r>
    </w:p>
    <w:p w:rsidR="00F12CD1" w:rsidRDefault="00F12CD1" w:rsidP="00335D65">
      <w:pPr>
        <w:pStyle w:val="Body"/>
        <w:spacing w:after="60"/>
        <w:ind w:left="284"/>
        <w:jc w:val="both"/>
        <w:rPr>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 xml:space="preserve">Description of Existing Conditions in the Extended </w:t>
      </w:r>
      <w:r>
        <w:rPr>
          <w:b/>
          <w:color w:val="548DD4"/>
          <w:sz w:val="20"/>
          <w:szCs w:val="20"/>
        </w:rPr>
        <w:t>ADAB</w:t>
      </w:r>
      <w:r w:rsidRPr="00BF3298">
        <w:rPr>
          <w:b/>
          <w:color w:val="548DD4"/>
          <w:sz w:val="20"/>
          <w:szCs w:val="20"/>
        </w:rPr>
        <w:t xml:space="preserve"> at Fisher’s Valley</w:t>
      </w:r>
    </w:p>
    <w:p w:rsidR="00F12CD1" w:rsidRDefault="00F12CD1" w:rsidP="00335D65">
      <w:pPr>
        <w:pStyle w:val="Body"/>
        <w:spacing w:after="60"/>
        <w:ind w:left="284"/>
        <w:jc w:val="both"/>
        <w:rPr>
          <w:sz w:val="20"/>
          <w:szCs w:val="20"/>
        </w:rPr>
      </w:pPr>
      <w:r w:rsidRPr="00F93279">
        <w:rPr>
          <w:sz w:val="20"/>
          <w:szCs w:val="20"/>
        </w:rPr>
        <w:t xml:space="preserve">The main land use category found within Fisher’s Valley is pasture, with much of the valley split into paddocks and used as grazing land for cattle.  However, other land use categories are present within, and in the immediate surrounds of Fisher’s Valley and each of these are briefly described below.  Land use categories used </w:t>
      </w:r>
      <w:r w:rsidR="00BA39E3">
        <w:rPr>
          <w:sz w:val="20"/>
          <w:szCs w:val="20"/>
        </w:rPr>
        <w:t xml:space="preserve">in this Addendum </w:t>
      </w:r>
      <w:r w:rsidRPr="00F93279">
        <w:rPr>
          <w:sz w:val="20"/>
          <w:szCs w:val="20"/>
        </w:rPr>
        <w:t xml:space="preserve">correspond with those used within the </w:t>
      </w:r>
      <w:r>
        <w:rPr>
          <w:sz w:val="20"/>
          <w:szCs w:val="20"/>
        </w:rPr>
        <w:t xml:space="preserve">2008 ES (see Volume 2, Section 5). Photographs of Fisher’s Valley are provided in Sections 3.5 and 3.7 below. </w:t>
      </w:r>
    </w:p>
    <w:p w:rsidR="00F12CD1" w:rsidRPr="00F93279" w:rsidRDefault="00F12CD1" w:rsidP="00335D65">
      <w:pPr>
        <w:pStyle w:val="Body"/>
        <w:spacing w:after="60"/>
        <w:ind w:left="284"/>
        <w:jc w:val="both"/>
        <w:rPr>
          <w:sz w:val="20"/>
          <w:szCs w:val="20"/>
        </w:rPr>
      </w:pPr>
    </w:p>
    <w:p w:rsidR="00F12CD1" w:rsidRPr="00C77608" w:rsidRDefault="00F12CD1" w:rsidP="00335D65">
      <w:pPr>
        <w:pStyle w:val="Body"/>
        <w:spacing w:after="60"/>
        <w:ind w:left="284"/>
        <w:jc w:val="both"/>
        <w:rPr>
          <w:i/>
          <w:sz w:val="20"/>
          <w:szCs w:val="20"/>
        </w:rPr>
      </w:pPr>
      <w:r w:rsidRPr="00C77608">
        <w:rPr>
          <w:i/>
          <w:sz w:val="20"/>
          <w:szCs w:val="20"/>
        </w:rPr>
        <w:t>Residential - All types of residential property including adjacent garden land</w:t>
      </w:r>
    </w:p>
    <w:p w:rsidR="00F12CD1" w:rsidRDefault="00F12CD1" w:rsidP="00335D65">
      <w:pPr>
        <w:pStyle w:val="Body"/>
        <w:spacing w:after="60"/>
        <w:ind w:left="284"/>
        <w:jc w:val="both"/>
        <w:rPr>
          <w:sz w:val="20"/>
          <w:szCs w:val="20"/>
        </w:rPr>
      </w:pPr>
      <w:r w:rsidRPr="00F93279">
        <w:rPr>
          <w:sz w:val="20"/>
          <w:szCs w:val="20"/>
        </w:rPr>
        <w:t>The upper part of Fisher</w:t>
      </w:r>
      <w:r>
        <w:rPr>
          <w:sz w:val="20"/>
          <w:szCs w:val="20"/>
        </w:rPr>
        <w:t>’</w:t>
      </w:r>
      <w:r w:rsidRPr="00F93279">
        <w:rPr>
          <w:sz w:val="20"/>
          <w:szCs w:val="20"/>
        </w:rPr>
        <w:t>s Valley</w:t>
      </w:r>
      <w:r w:rsidR="00BA39E3">
        <w:rPr>
          <w:sz w:val="20"/>
          <w:szCs w:val="20"/>
        </w:rPr>
        <w:t xml:space="preserve"> is</w:t>
      </w:r>
      <w:r w:rsidRPr="00F93279">
        <w:rPr>
          <w:sz w:val="20"/>
          <w:szCs w:val="20"/>
        </w:rPr>
        <w:t xml:space="preserve"> occupied</w:t>
      </w:r>
      <w:r>
        <w:rPr>
          <w:sz w:val="20"/>
          <w:szCs w:val="20"/>
        </w:rPr>
        <w:t xml:space="preserve"> by</w:t>
      </w:r>
      <w:r w:rsidRPr="00F93279">
        <w:rPr>
          <w:sz w:val="20"/>
          <w:szCs w:val="20"/>
        </w:rPr>
        <w:t xml:space="preserve"> a group of properties on an unmetalled track above Winegrove, north of Bonfire Ridge.  Further north, additional properties are present on the road to Longwood, approximately 300m to the northwest of the valley floor.  Disused properties, such as Willow Bank, Teutonic Hall and a former swimming pool, are situated at the head of the valley. </w:t>
      </w:r>
    </w:p>
    <w:p w:rsidR="00F12CD1" w:rsidRPr="00F93279" w:rsidRDefault="00F12CD1" w:rsidP="00335D65">
      <w:pPr>
        <w:pStyle w:val="Body"/>
        <w:spacing w:after="60"/>
        <w:ind w:left="284"/>
        <w:jc w:val="both"/>
        <w:rPr>
          <w:sz w:val="20"/>
          <w:szCs w:val="20"/>
        </w:rPr>
      </w:pPr>
    </w:p>
    <w:p w:rsidR="00F12CD1" w:rsidRPr="00C77608" w:rsidRDefault="00F12CD1" w:rsidP="00335D65">
      <w:pPr>
        <w:pStyle w:val="Body"/>
        <w:spacing w:after="60"/>
        <w:ind w:left="284"/>
        <w:jc w:val="both"/>
        <w:rPr>
          <w:i/>
          <w:sz w:val="20"/>
          <w:szCs w:val="20"/>
        </w:rPr>
      </w:pPr>
      <w:r w:rsidRPr="00C77608">
        <w:rPr>
          <w:i/>
          <w:sz w:val="20"/>
          <w:szCs w:val="20"/>
        </w:rPr>
        <w:t xml:space="preserve">Pasture &amp; Arable - All land which supports grazing livestock &amp; All land which is used for crop production </w:t>
      </w:r>
    </w:p>
    <w:p w:rsidR="00F12CD1" w:rsidRPr="00F93279" w:rsidRDefault="00F12CD1" w:rsidP="00335D65">
      <w:pPr>
        <w:pStyle w:val="Body"/>
        <w:spacing w:after="60"/>
        <w:ind w:left="284"/>
        <w:jc w:val="both"/>
        <w:rPr>
          <w:sz w:val="20"/>
          <w:szCs w:val="20"/>
        </w:rPr>
      </w:pPr>
      <w:r w:rsidRPr="00F93279">
        <w:rPr>
          <w:sz w:val="20"/>
          <w:szCs w:val="20"/>
        </w:rPr>
        <w:t xml:space="preserve">In its lower part, from Winegrove eastwards to Cook’s Bridge, the valley floor is flatter and broader, with a swathe of wet pasture approximately 50 – 100m wide.  This area is used for cattle grazing and a small amount of market gardening.  These parcels of land are managed under a 20-year </w:t>
      </w:r>
      <w:r w:rsidR="00150343" w:rsidRPr="00F93279">
        <w:rPr>
          <w:sz w:val="20"/>
          <w:szCs w:val="20"/>
        </w:rPr>
        <w:t>licen</w:t>
      </w:r>
      <w:r w:rsidR="00150343">
        <w:rPr>
          <w:sz w:val="20"/>
          <w:szCs w:val="20"/>
        </w:rPr>
        <w:t>c</w:t>
      </w:r>
      <w:r w:rsidR="00150343" w:rsidRPr="00F93279">
        <w:rPr>
          <w:sz w:val="20"/>
          <w:szCs w:val="20"/>
        </w:rPr>
        <w:t xml:space="preserve">e </w:t>
      </w:r>
      <w:r w:rsidRPr="00F93279">
        <w:rPr>
          <w:sz w:val="20"/>
          <w:szCs w:val="20"/>
        </w:rPr>
        <w:t>from the Agriculture &amp; Natural Resources Department (ANRD) by a syndicate of cattle owners.  There are five cattle owners, each with three cattle and one bull to serve all the cattle.  The cattle get all their water from the stream and there is no piped supply.</w:t>
      </w:r>
    </w:p>
    <w:p w:rsidR="00F12CD1" w:rsidRPr="00F93279" w:rsidRDefault="00F12CD1" w:rsidP="00335D65">
      <w:pPr>
        <w:pStyle w:val="Body"/>
        <w:spacing w:after="60"/>
        <w:ind w:left="284"/>
        <w:jc w:val="both"/>
        <w:rPr>
          <w:sz w:val="20"/>
          <w:szCs w:val="20"/>
        </w:rPr>
      </w:pPr>
      <w:r w:rsidRPr="00F93279">
        <w:rPr>
          <w:sz w:val="20"/>
          <w:szCs w:val="20"/>
        </w:rPr>
        <w:t xml:space="preserve">The grassland is divided into 6 paddocks totalling 14.16 acres.  A two-year rolling management plan is attached to the </w:t>
      </w:r>
      <w:r w:rsidR="00150343" w:rsidRPr="00F93279">
        <w:rPr>
          <w:sz w:val="20"/>
          <w:szCs w:val="20"/>
        </w:rPr>
        <w:t>licen</w:t>
      </w:r>
      <w:r w:rsidR="00150343">
        <w:rPr>
          <w:sz w:val="20"/>
          <w:szCs w:val="20"/>
        </w:rPr>
        <w:t>c</w:t>
      </w:r>
      <w:r w:rsidR="00150343" w:rsidRPr="00F93279">
        <w:rPr>
          <w:sz w:val="20"/>
          <w:szCs w:val="20"/>
        </w:rPr>
        <w:t xml:space="preserve">e </w:t>
      </w:r>
      <w:r w:rsidRPr="00F93279">
        <w:rPr>
          <w:sz w:val="20"/>
          <w:szCs w:val="20"/>
        </w:rPr>
        <w:t xml:space="preserve">that sets out an agreed programme of how the land will be managed.  Part of the land management agreement sets out protocols for removal of invasive plant species wild mango (Schinus terebinthifolius).   The western fence line has already been cleared in preparation for the construction of a drainage channel to take surface water runoff from the road and eroded valley slopes to prevent flooding of the pasture.  </w:t>
      </w:r>
    </w:p>
    <w:p w:rsidR="00F12CD1" w:rsidRPr="00F93279" w:rsidRDefault="00F12CD1" w:rsidP="00335D65">
      <w:pPr>
        <w:pStyle w:val="Body"/>
        <w:spacing w:after="60"/>
        <w:ind w:left="284"/>
        <w:jc w:val="both"/>
        <w:rPr>
          <w:sz w:val="20"/>
          <w:szCs w:val="20"/>
        </w:rPr>
      </w:pPr>
    </w:p>
    <w:p w:rsidR="00F12CD1" w:rsidRPr="00F93279" w:rsidRDefault="00F12CD1" w:rsidP="00335D65">
      <w:pPr>
        <w:pStyle w:val="Body"/>
        <w:spacing w:after="60"/>
        <w:ind w:left="284"/>
        <w:jc w:val="both"/>
        <w:rPr>
          <w:sz w:val="20"/>
          <w:szCs w:val="20"/>
        </w:rPr>
      </w:pPr>
      <w:r w:rsidRPr="00C77608">
        <w:rPr>
          <w:i/>
          <w:sz w:val="20"/>
          <w:szCs w:val="20"/>
        </w:rPr>
        <w:t>Woodland Scrub</w:t>
      </w:r>
      <w:r w:rsidRPr="00F93279">
        <w:rPr>
          <w:sz w:val="20"/>
          <w:szCs w:val="20"/>
        </w:rPr>
        <w:t xml:space="preserve"> - The western extent of </w:t>
      </w:r>
      <w:r>
        <w:rPr>
          <w:sz w:val="20"/>
          <w:szCs w:val="20"/>
        </w:rPr>
        <w:t>Fisher’s Valley</w:t>
      </w:r>
      <w:r w:rsidRPr="00F93279">
        <w:rPr>
          <w:sz w:val="20"/>
          <w:szCs w:val="20"/>
        </w:rPr>
        <w:t>, to the east of Bonfire Ridge, comprises a relatively narrow corridor, with dense woodland on both sides of the existing access track.</w:t>
      </w:r>
    </w:p>
    <w:p w:rsidR="00F12CD1" w:rsidRPr="00F93279" w:rsidRDefault="00F12CD1" w:rsidP="00335D65">
      <w:pPr>
        <w:pStyle w:val="Body"/>
        <w:spacing w:after="60"/>
        <w:ind w:left="284"/>
        <w:jc w:val="both"/>
        <w:rPr>
          <w:sz w:val="20"/>
          <w:szCs w:val="20"/>
        </w:rPr>
      </w:pPr>
    </w:p>
    <w:p w:rsidR="00F12CD1" w:rsidRDefault="00F12CD1" w:rsidP="00335D65">
      <w:pPr>
        <w:pStyle w:val="Body"/>
        <w:spacing w:after="60"/>
        <w:ind w:left="284"/>
        <w:jc w:val="both"/>
        <w:rPr>
          <w:sz w:val="20"/>
          <w:szCs w:val="20"/>
        </w:rPr>
      </w:pPr>
      <w:r w:rsidRPr="00C77608">
        <w:rPr>
          <w:i/>
          <w:sz w:val="20"/>
          <w:szCs w:val="20"/>
        </w:rPr>
        <w:t>Rough Ground</w:t>
      </w:r>
      <w:r w:rsidRPr="00F93279">
        <w:rPr>
          <w:sz w:val="20"/>
          <w:szCs w:val="20"/>
        </w:rPr>
        <w:t xml:space="preserve"> -</w:t>
      </w:r>
      <w:r>
        <w:rPr>
          <w:sz w:val="20"/>
          <w:szCs w:val="20"/>
        </w:rPr>
        <w:t xml:space="preserve"> </w:t>
      </w:r>
      <w:r w:rsidRPr="00F93279">
        <w:rPr>
          <w:sz w:val="20"/>
          <w:szCs w:val="20"/>
        </w:rPr>
        <w:t>Land which is not utilised</w:t>
      </w:r>
      <w:r w:rsidR="00150343">
        <w:rPr>
          <w:sz w:val="20"/>
          <w:szCs w:val="20"/>
        </w:rPr>
        <w:t>,</w:t>
      </w:r>
      <w:r w:rsidRPr="00F93279">
        <w:rPr>
          <w:sz w:val="20"/>
          <w:szCs w:val="20"/>
        </w:rPr>
        <w:t xml:space="preserve"> including ground which has been colonised by plant material as well as arid and eroded ground</w:t>
      </w:r>
      <w:r w:rsidR="00150343">
        <w:rPr>
          <w:sz w:val="20"/>
          <w:szCs w:val="20"/>
        </w:rPr>
        <w:t>,</w:t>
      </w:r>
      <w:r w:rsidRPr="00F93279">
        <w:rPr>
          <w:sz w:val="20"/>
          <w:szCs w:val="20"/>
        </w:rPr>
        <w:t xml:space="preserve"> </w:t>
      </w:r>
      <w:r w:rsidR="000160BE">
        <w:rPr>
          <w:sz w:val="20"/>
          <w:szCs w:val="20"/>
        </w:rPr>
        <w:t>was previously termed as</w:t>
      </w:r>
      <w:r w:rsidR="000160BE" w:rsidRPr="00F93279">
        <w:rPr>
          <w:sz w:val="20"/>
          <w:szCs w:val="20"/>
        </w:rPr>
        <w:t xml:space="preserve"> Crown Waste</w:t>
      </w:r>
      <w:r w:rsidR="000160BE">
        <w:rPr>
          <w:sz w:val="20"/>
          <w:szCs w:val="20"/>
        </w:rPr>
        <w:t>.  This term has since been changed and where it is owned by SHG</w:t>
      </w:r>
      <w:r w:rsidR="000160BE" w:rsidRPr="001D6EE3">
        <w:rPr>
          <w:sz w:val="20"/>
          <w:szCs w:val="20"/>
        </w:rPr>
        <w:t xml:space="preserve"> </w:t>
      </w:r>
      <w:r w:rsidR="000160BE">
        <w:rPr>
          <w:sz w:val="20"/>
          <w:szCs w:val="20"/>
        </w:rPr>
        <w:t>is</w:t>
      </w:r>
      <w:r w:rsidR="000160BE" w:rsidRPr="001D6EE3">
        <w:rPr>
          <w:sz w:val="20"/>
          <w:szCs w:val="20"/>
        </w:rPr>
        <w:t xml:space="preserve"> termed Coastal Zone’</w:t>
      </w:r>
      <w:r w:rsidR="000160BE">
        <w:rPr>
          <w:sz w:val="20"/>
          <w:szCs w:val="20"/>
        </w:rPr>
        <w:t xml:space="preserve">.  </w:t>
      </w:r>
      <w:r>
        <w:rPr>
          <w:sz w:val="20"/>
          <w:szCs w:val="20"/>
        </w:rPr>
        <w:t xml:space="preserve">Much of the land either side of the existing access track through Fisher’s Valley primarily consists of eroded rough ground, with pockets colonised by invasive species.  </w:t>
      </w:r>
    </w:p>
    <w:p w:rsidR="00F12CD1" w:rsidRDefault="00F12CD1" w:rsidP="00335D65">
      <w:pPr>
        <w:pStyle w:val="Body"/>
        <w:spacing w:after="60"/>
        <w:ind w:left="284"/>
        <w:jc w:val="both"/>
        <w:rPr>
          <w:sz w:val="20"/>
          <w:szCs w:val="20"/>
        </w:rPr>
      </w:pPr>
    </w:p>
    <w:p w:rsidR="00F12CD1" w:rsidRDefault="00F12CD1" w:rsidP="00335D65">
      <w:pPr>
        <w:pStyle w:val="Body"/>
        <w:spacing w:after="60"/>
        <w:ind w:left="284"/>
        <w:jc w:val="both"/>
        <w:rPr>
          <w:sz w:val="20"/>
          <w:szCs w:val="20"/>
        </w:rPr>
      </w:pPr>
      <w:r w:rsidRPr="00C77608">
        <w:rPr>
          <w:i/>
          <w:sz w:val="20"/>
          <w:szCs w:val="20"/>
        </w:rPr>
        <w:t>Future Land Use</w:t>
      </w:r>
      <w:r>
        <w:rPr>
          <w:i/>
          <w:sz w:val="20"/>
          <w:szCs w:val="20"/>
        </w:rPr>
        <w:t xml:space="preserve"> - </w:t>
      </w:r>
      <w:r w:rsidRPr="0036325A">
        <w:rPr>
          <w:sz w:val="20"/>
          <w:szCs w:val="20"/>
        </w:rPr>
        <w:t>A small area</w:t>
      </w:r>
      <w:r>
        <w:rPr>
          <w:sz w:val="20"/>
          <w:szCs w:val="20"/>
        </w:rPr>
        <w:t xml:space="preserve"> of land between the pastoral paddocks and</w:t>
      </w:r>
      <w:r w:rsidRPr="0036325A">
        <w:rPr>
          <w:sz w:val="20"/>
          <w:szCs w:val="20"/>
        </w:rPr>
        <w:t xml:space="preserve"> Cook’s Bridge is unmanaged</w:t>
      </w:r>
      <w:r>
        <w:rPr>
          <w:sz w:val="20"/>
          <w:szCs w:val="20"/>
        </w:rPr>
        <w:t xml:space="preserve"> and has become colonised by invasive wild mango</w:t>
      </w:r>
      <w:r w:rsidRPr="0036325A">
        <w:rPr>
          <w:sz w:val="20"/>
          <w:szCs w:val="20"/>
        </w:rPr>
        <w:t>.</w:t>
      </w:r>
      <w:r>
        <w:rPr>
          <w:sz w:val="20"/>
          <w:szCs w:val="20"/>
        </w:rPr>
        <w:t xml:space="preserve"> </w:t>
      </w:r>
      <w:r w:rsidRPr="0036325A">
        <w:rPr>
          <w:sz w:val="20"/>
          <w:szCs w:val="20"/>
        </w:rPr>
        <w:t xml:space="preserve"> It is the intention of the ANRD that this area be cleared of</w:t>
      </w:r>
      <w:r>
        <w:rPr>
          <w:sz w:val="20"/>
          <w:szCs w:val="20"/>
        </w:rPr>
        <w:t xml:space="preserve"> </w:t>
      </w:r>
      <w:r w:rsidRPr="0036325A">
        <w:rPr>
          <w:sz w:val="20"/>
          <w:szCs w:val="20"/>
        </w:rPr>
        <w:t>wild mango and fenced to provide an additional paddock for the syndicate.</w:t>
      </w:r>
      <w:r>
        <w:rPr>
          <w:sz w:val="20"/>
          <w:szCs w:val="20"/>
        </w:rPr>
        <w:t xml:space="preserve"> </w:t>
      </w:r>
      <w:r w:rsidRPr="00F93279">
        <w:rPr>
          <w:sz w:val="20"/>
          <w:szCs w:val="20"/>
        </w:rPr>
        <w:t xml:space="preserve">In addition, the eastern fence is proposed to be cleared of invasive wild mango in preparation for the construction of a drainage channel to take surface water runoff from the road and eroded valley slopes to prevent flooding of the pasture.  </w:t>
      </w:r>
    </w:p>
    <w:p w:rsidR="00F12CD1" w:rsidRDefault="00F12CD1" w:rsidP="00335D65">
      <w:pPr>
        <w:pStyle w:val="Body"/>
        <w:spacing w:after="60"/>
        <w:ind w:left="284"/>
        <w:jc w:val="both"/>
        <w:rPr>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Default="00F12CD1" w:rsidP="00335D65">
      <w:pPr>
        <w:pStyle w:val="Body"/>
        <w:spacing w:after="60"/>
        <w:ind w:left="284"/>
        <w:jc w:val="both"/>
        <w:rPr>
          <w:sz w:val="20"/>
          <w:szCs w:val="20"/>
        </w:rPr>
      </w:pPr>
      <w:r>
        <w:rPr>
          <w:sz w:val="20"/>
          <w:szCs w:val="20"/>
        </w:rPr>
        <w:t xml:space="preserve">Potential effects resulting from the installation of overhead line, water supply works and upgraded access road through Fisher’s Valley during both construction and operation are summarised below. </w:t>
      </w:r>
    </w:p>
    <w:p w:rsidR="00F12CD1" w:rsidRDefault="00F12CD1" w:rsidP="00335D65">
      <w:pPr>
        <w:pStyle w:val="Body"/>
        <w:spacing w:after="60"/>
        <w:ind w:left="284"/>
        <w:jc w:val="both"/>
        <w:rPr>
          <w:sz w:val="20"/>
          <w:szCs w:val="20"/>
        </w:rPr>
      </w:pPr>
    </w:p>
    <w:p w:rsidR="00F12CD1" w:rsidRPr="00C842FF" w:rsidRDefault="00F12CD1" w:rsidP="00335D65">
      <w:pPr>
        <w:pStyle w:val="Body"/>
        <w:spacing w:after="60"/>
        <w:ind w:left="284"/>
        <w:jc w:val="both"/>
        <w:rPr>
          <w:i/>
          <w:sz w:val="20"/>
          <w:szCs w:val="20"/>
        </w:rPr>
      </w:pPr>
      <w:r w:rsidRPr="00C842FF">
        <w:rPr>
          <w:i/>
          <w:sz w:val="20"/>
          <w:szCs w:val="20"/>
        </w:rPr>
        <w:t>Construction</w:t>
      </w:r>
    </w:p>
    <w:p w:rsidR="00F12CD1" w:rsidRDefault="00F12CD1" w:rsidP="00335D65">
      <w:pPr>
        <w:pStyle w:val="Body"/>
        <w:spacing w:after="60"/>
        <w:ind w:left="284"/>
        <w:jc w:val="both"/>
        <w:rPr>
          <w:sz w:val="20"/>
          <w:szCs w:val="20"/>
        </w:rPr>
      </w:pPr>
      <w:r w:rsidRPr="006955DB">
        <w:rPr>
          <w:sz w:val="20"/>
          <w:szCs w:val="20"/>
        </w:rPr>
        <w:t xml:space="preserve">The majority of potential impacts on land use relate to temporary land take associated with the construction works to install the overhead line, water supply and upgrade the access track.  </w:t>
      </w:r>
      <w:r>
        <w:rPr>
          <w:sz w:val="20"/>
          <w:szCs w:val="20"/>
        </w:rPr>
        <w:t>As such</w:t>
      </w:r>
      <w:r w:rsidRPr="006955DB">
        <w:rPr>
          <w:sz w:val="20"/>
          <w:szCs w:val="20"/>
        </w:rPr>
        <w:t>, construction activities may result in temporary reduction</w:t>
      </w:r>
      <w:r>
        <w:rPr>
          <w:sz w:val="20"/>
          <w:szCs w:val="20"/>
        </w:rPr>
        <w:t xml:space="preserve"> in available pasture for cattle grazing.  </w:t>
      </w:r>
    </w:p>
    <w:p w:rsidR="00F12CD1" w:rsidRDefault="00F12CD1" w:rsidP="00335D65">
      <w:pPr>
        <w:pStyle w:val="Body"/>
        <w:spacing w:after="60"/>
        <w:ind w:left="284"/>
        <w:jc w:val="both"/>
        <w:rPr>
          <w:sz w:val="20"/>
          <w:szCs w:val="20"/>
        </w:rPr>
      </w:pPr>
      <w:r>
        <w:rPr>
          <w:sz w:val="20"/>
          <w:szCs w:val="20"/>
        </w:rPr>
        <w:t xml:space="preserve">During construction there is the potential for short term, temporary disturbance on residents in Longwood during the installation of the power supply.  </w:t>
      </w:r>
    </w:p>
    <w:p w:rsidR="00F12CD1" w:rsidRDefault="00F12CD1" w:rsidP="00335D65">
      <w:pPr>
        <w:pStyle w:val="Body"/>
        <w:spacing w:after="60"/>
        <w:ind w:left="284"/>
        <w:jc w:val="both"/>
        <w:rPr>
          <w:sz w:val="20"/>
          <w:szCs w:val="20"/>
        </w:rPr>
      </w:pPr>
      <w:r>
        <w:rPr>
          <w:sz w:val="20"/>
          <w:szCs w:val="20"/>
        </w:rPr>
        <w:t>The contractor’s compound near Government Garage has been slightly increased in size</w:t>
      </w:r>
      <w:r w:rsidR="00816180">
        <w:rPr>
          <w:sz w:val="20"/>
          <w:szCs w:val="20"/>
        </w:rPr>
        <w:t xml:space="preserve"> and this lies in</w:t>
      </w:r>
      <w:r w:rsidR="000160BE" w:rsidRPr="000160BE">
        <w:rPr>
          <w:sz w:val="20"/>
          <w:szCs w:val="20"/>
        </w:rPr>
        <w:t xml:space="preserve"> </w:t>
      </w:r>
      <w:r w:rsidR="000160BE">
        <w:rPr>
          <w:sz w:val="20"/>
          <w:szCs w:val="20"/>
        </w:rPr>
        <w:t xml:space="preserve">an area of rough ground within the Coastal Zone. </w:t>
      </w:r>
    </w:p>
    <w:p w:rsidR="00F12CD1" w:rsidRDefault="00F12CD1" w:rsidP="00335D65">
      <w:pPr>
        <w:pStyle w:val="Body"/>
        <w:spacing w:after="60"/>
        <w:ind w:left="284"/>
        <w:jc w:val="both"/>
        <w:rPr>
          <w:sz w:val="20"/>
          <w:szCs w:val="20"/>
        </w:rPr>
      </w:pPr>
    </w:p>
    <w:p w:rsidR="00F12CD1" w:rsidRPr="00C842FF" w:rsidRDefault="00F12CD1" w:rsidP="00335D65">
      <w:pPr>
        <w:pStyle w:val="Body"/>
        <w:spacing w:after="60"/>
        <w:ind w:left="284"/>
        <w:jc w:val="both"/>
        <w:rPr>
          <w:i/>
          <w:sz w:val="20"/>
          <w:szCs w:val="20"/>
        </w:rPr>
      </w:pPr>
      <w:r w:rsidRPr="00C842FF">
        <w:rPr>
          <w:i/>
          <w:sz w:val="20"/>
          <w:szCs w:val="20"/>
        </w:rPr>
        <w:t xml:space="preserve">Permanent and Operational </w:t>
      </w:r>
    </w:p>
    <w:p w:rsidR="00F12CD1" w:rsidRDefault="00F12CD1" w:rsidP="00335D65">
      <w:pPr>
        <w:pStyle w:val="Body"/>
        <w:spacing w:after="60"/>
        <w:ind w:left="284"/>
        <w:jc w:val="both"/>
        <w:rPr>
          <w:sz w:val="20"/>
          <w:szCs w:val="20"/>
        </w:rPr>
      </w:pPr>
      <w:r>
        <w:rPr>
          <w:sz w:val="20"/>
          <w:szCs w:val="20"/>
        </w:rPr>
        <w:t>Based on available information, n</w:t>
      </w:r>
      <w:r w:rsidRPr="00924392">
        <w:rPr>
          <w:sz w:val="20"/>
          <w:szCs w:val="20"/>
        </w:rPr>
        <w:t>o privately owned land is permanently required by the development; all land permanently required is owned by St Helena Gove</w:t>
      </w:r>
      <w:r>
        <w:rPr>
          <w:sz w:val="20"/>
          <w:szCs w:val="20"/>
        </w:rPr>
        <w:t>rnment</w:t>
      </w:r>
      <w:r w:rsidR="00150343">
        <w:rPr>
          <w:sz w:val="20"/>
          <w:szCs w:val="20"/>
        </w:rPr>
        <w:t xml:space="preserve"> and,</w:t>
      </w:r>
      <w:r>
        <w:rPr>
          <w:sz w:val="20"/>
          <w:szCs w:val="20"/>
        </w:rPr>
        <w:t xml:space="preserve"> as such</w:t>
      </w:r>
      <w:r w:rsidR="00150343">
        <w:rPr>
          <w:sz w:val="20"/>
          <w:szCs w:val="20"/>
        </w:rPr>
        <w:t>,</w:t>
      </w:r>
      <w:r>
        <w:rPr>
          <w:sz w:val="20"/>
          <w:szCs w:val="20"/>
        </w:rPr>
        <w:t xml:space="preserve"> impacts are </w:t>
      </w:r>
      <w:r w:rsidR="00FF1B1D">
        <w:rPr>
          <w:sz w:val="20"/>
          <w:szCs w:val="20"/>
        </w:rPr>
        <w:t xml:space="preserve">likely to be </w:t>
      </w:r>
      <w:r w:rsidRPr="00F93279">
        <w:rPr>
          <w:sz w:val="20"/>
          <w:szCs w:val="20"/>
        </w:rPr>
        <w:t>neutral</w:t>
      </w:r>
      <w:r>
        <w:rPr>
          <w:sz w:val="20"/>
          <w:szCs w:val="20"/>
        </w:rPr>
        <w:t xml:space="preserve">. </w:t>
      </w:r>
      <w:r w:rsidR="00FF1B1D">
        <w:rPr>
          <w:sz w:val="20"/>
          <w:szCs w:val="20"/>
        </w:rPr>
        <w:t xml:space="preserve">However, the precise location of the poles for the overhead line is not known at this time. </w:t>
      </w:r>
      <w:r w:rsidRPr="00924392">
        <w:rPr>
          <w:sz w:val="20"/>
          <w:szCs w:val="20"/>
        </w:rPr>
        <w:t>There may be additional permanent impacts resulting from the loss of function of land use</w:t>
      </w:r>
      <w:r>
        <w:rPr>
          <w:sz w:val="20"/>
          <w:szCs w:val="20"/>
        </w:rPr>
        <w:t xml:space="preserve">, </w:t>
      </w:r>
      <w:r w:rsidRPr="00924392">
        <w:rPr>
          <w:sz w:val="20"/>
          <w:szCs w:val="20"/>
        </w:rPr>
        <w:t>including the loss of pasture land</w:t>
      </w:r>
      <w:r>
        <w:rPr>
          <w:sz w:val="20"/>
          <w:szCs w:val="20"/>
        </w:rPr>
        <w:t xml:space="preserve"> for land required to improve and upgrade the existing access track. </w:t>
      </w:r>
      <w:r w:rsidRPr="00EF6E4C">
        <w:rPr>
          <w:sz w:val="20"/>
          <w:szCs w:val="20"/>
        </w:rPr>
        <w:t xml:space="preserve">Along the route Fisher’s Valley a small number of areas of woodland scrub would be permanently cleared. </w:t>
      </w:r>
    </w:p>
    <w:p w:rsidR="00F12CD1" w:rsidRPr="00EF6E4C" w:rsidRDefault="00F12CD1" w:rsidP="00335D65">
      <w:pPr>
        <w:pStyle w:val="Body"/>
        <w:spacing w:after="60"/>
        <w:ind w:left="284"/>
        <w:jc w:val="both"/>
        <w:rPr>
          <w:sz w:val="20"/>
          <w:szCs w:val="20"/>
        </w:rPr>
      </w:pPr>
      <w:r>
        <w:rPr>
          <w:sz w:val="20"/>
          <w:szCs w:val="20"/>
        </w:rPr>
        <w:t xml:space="preserve">There will be a reduction in the land take from Prosperous Bay Plain and Dry Gut (Crown Waste). </w:t>
      </w:r>
    </w:p>
    <w:p w:rsidR="00F12CD1" w:rsidRDefault="00F12CD1" w:rsidP="00335D65">
      <w:pPr>
        <w:pStyle w:val="Body"/>
        <w:spacing w:after="60"/>
        <w:ind w:left="284"/>
        <w:jc w:val="both"/>
        <w:rPr>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Additional Mitigation Required</w:t>
      </w:r>
    </w:p>
    <w:p w:rsidR="00F12CD1" w:rsidRDefault="00F12CD1" w:rsidP="00335D65">
      <w:pPr>
        <w:pStyle w:val="Body"/>
        <w:spacing w:after="60"/>
        <w:ind w:left="284"/>
        <w:jc w:val="both"/>
        <w:rPr>
          <w:sz w:val="20"/>
          <w:szCs w:val="20"/>
        </w:rPr>
      </w:pPr>
      <w:r w:rsidRPr="00420822">
        <w:rPr>
          <w:sz w:val="20"/>
          <w:szCs w:val="20"/>
        </w:rPr>
        <w:t>The mitigation identified in the ES should be applied to Fisher’s Valley.</w:t>
      </w:r>
      <w:r w:rsidRPr="008A5C56">
        <w:rPr>
          <w:sz w:val="20"/>
          <w:szCs w:val="20"/>
        </w:rPr>
        <w:t xml:space="preserve"> </w:t>
      </w:r>
      <w:r w:rsidRPr="0024337B">
        <w:rPr>
          <w:sz w:val="20"/>
          <w:szCs w:val="20"/>
        </w:rPr>
        <w:t xml:space="preserve">Mitigation will ensure that fields remain accessible, functional and viable.  Where fields including drainage or irrigation systems are temporarily affected by construction works they will be reinstated to their original condition to ensure and enable continued future farming practices.  </w:t>
      </w:r>
      <w:r>
        <w:rPr>
          <w:sz w:val="20"/>
          <w:szCs w:val="20"/>
        </w:rPr>
        <w:t xml:space="preserve">As such, impacts relating to temporary loss of pastoral land are anticipated to be </w:t>
      </w:r>
      <w:r w:rsidRPr="00F93279">
        <w:rPr>
          <w:sz w:val="20"/>
          <w:szCs w:val="20"/>
        </w:rPr>
        <w:t>minor adverse</w:t>
      </w:r>
      <w:r>
        <w:rPr>
          <w:sz w:val="20"/>
          <w:szCs w:val="20"/>
        </w:rPr>
        <w:t xml:space="preserve">.    </w:t>
      </w:r>
    </w:p>
    <w:p w:rsidR="00F12CD1" w:rsidRPr="0024337B" w:rsidRDefault="00F12CD1" w:rsidP="00335D65">
      <w:pPr>
        <w:pStyle w:val="Body"/>
        <w:spacing w:after="60"/>
        <w:ind w:left="284"/>
        <w:jc w:val="both"/>
        <w:rPr>
          <w:sz w:val="20"/>
          <w:szCs w:val="20"/>
        </w:rPr>
      </w:pPr>
      <w:r w:rsidRPr="0024337B">
        <w:rPr>
          <w:sz w:val="20"/>
          <w:szCs w:val="20"/>
        </w:rPr>
        <w:t xml:space="preserve">Land temporarily affected by construction including all work sites, compounds, lay down areas and camps will be reinstated to its original condition.  Implementation of the mitigation measures described relating specifically to land use will ensure the residual impacts resulting from temporary land take are considered to be </w:t>
      </w:r>
      <w:r w:rsidRPr="00F93279">
        <w:rPr>
          <w:sz w:val="20"/>
          <w:szCs w:val="20"/>
        </w:rPr>
        <w:t>neutral</w:t>
      </w:r>
      <w:r w:rsidRPr="0024337B">
        <w:rPr>
          <w:sz w:val="20"/>
          <w:szCs w:val="20"/>
        </w:rPr>
        <w:t xml:space="preserve">.  </w:t>
      </w:r>
    </w:p>
    <w:p w:rsidR="00F12CD1" w:rsidRDefault="00F12CD1" w:rsidP="00335D65">
      <w:pPr>
        <w:pStyle w:val="Body"/>
        <w:spacing w:after="60"/>
        <w:ind w:left="284"/>
        <w:jc w:val="both"/>
        <w:rPr>
          <w:sz w:val="20"/>
          <w:szCs w:val="20"/>
        </w:rPr>
      </w:pPr>
    </w:p>
    <w:p w:rsidR="00F12CD1" w:rsidRPr="00BF3298" w:rsidRDefault="009A11E8" w:rsidP="00335D65">
      <w:pPr>
        <w:pStyle w:val="Body"/>
        <w:spacing w:after="60"/>
        <w:ind w:left="284"/>
        <w:jc w:val="both"/>
        <w:rPr>
          <w:b/>
          <w:color w:val="548DD4"/>
          <w:sz w:val="20"/>
          <w:szCs w:val="20"/>
        </w:rPr>
      </w:pPr>
      <w:r w:rsidRPr="009A11E8">
        <w:rPr>
          <w:b/>
          <w:color w:val="548DD4"/>
          <w:sz w:val="20"/>
          <w:szCs w:val="20"/>
        </w:rPr>
        <w:t xml:space="preserve">Land Use: </w:t>
      </w:r>
      <w:r w:rsidR="00F12CD1" w:rsidRPr="00BF3298">
        <w:rPr>
          <w:b/>
          <w:color w:val="548DD4"/>
          <w:sz w:val="20"/>
          <w:szCs w:val="20"/>
        </w:rPr>
        <w:t>Comparison of 2007 and 2011 Reference Designs and Summary of Effects</w:t>
      </w:r>
    </w:p>
    <w:p w:rsidR="00F12CD1" w:rsidRDefault="00F12CD1" w:rsidP="004032A3">
      <w:pPr>
        <w:pStyle w:val="Body"/>
        <w:spacing w:after="60"/>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1"/>
        <w:gridCol w:w="2383"/>
        <w:gridCol w:w="2129"/>
        <w:gridCol w:w="2096"/>
        <w:gridCol w:w="2096"/>
      </w:tblGrid>
      <w:tr w:rsidR="00F12CD1" w:rsidTr="00335D65">
        <w:tc>
          <w:tcPr>
            <w:tcW w:w="141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Location</w:t>
            </w:r>
          </w:p>
        </w:tc>
        <w:tc>
          <w:tcPr>
            <w:tcW w:w="238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Residual Effect from 2007 Reference Design</w:t>
            </w:r>
          </w:p>
        </w:tc>
        <w:tc>
          <w:tcPr>
            <w:tcW w:w="212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Potential Effects of 2011 Reference Design</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Additional Mitigation Required</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Residual Effect from 2011 Reference Design</w:t>
            </w:r>
          </w:p>
        </w:tc>
      </w:tr>
      <w:tr w:rsidR="00F12CD1" w:rsidTr="00335D65">
        <w:tc>
          <w:tcPr>
            <w:tcW w:w="141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Sharks Valley/ Woody Ridge</w:t>
            </w:r>
          </w:p>
        </w:tc>
        <w:tc>
          <w:tcPr>
            <w:tcW w:w="238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Temporary Minor Adverse Effects resulting from land take at Woody Ridge to provide access to Sharks Valley</w:t>
            </w:r>
          </w:p>
        </w:tc>
        <w:tc>
          <w:tcPr>
            <w:tcW w:w="212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None. Access no longer part of reference design. </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None </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Change from Temporary Minor to </w:t>
            </w:r>
            <w:r w:rsidR="003863B9" w:rsidRPr="003863B9">
              <w:rPr>
                <w:b/>
                <w:sz w:val="20"/>
                <w:szCs w:val="20"/>
              </w:rPr>
              <w:t>No Effect</w:t>
            </w:r>
            <w:r w:rsidRPr="00B80BEB">
              <w:rPr>
                <w:sz w:val="20"/>
                <w:szCs w:val="20"/>
              </w:rPr>
              <w:t xml:space="preserve">. </w:t>
            </w:r>
          </w:p>
        </w:tc>
      </w:tr>
      <w:tr w:rsidR="00F12CD1" w:rsidTr="00335D65">
        <w:tc>
          <w:tcPr>
            <w:tcW w:w="1411" w:type="dxa"/>
            <w:tcBorders>
              <w:top w:val="single" w:sz="4" w:space="0" w:color="auto"/>
              <w:left w:val="single" w:sz="4" w:space="0" w:color="auto"/>
              <w:bottom w:val="single" w:sz="4" w:space="0" w:color="auto"/>
              <w:right w:val="single" w:sz="4" w:space="0" w:color="auto"/>
            </w:tcBorders>
          </w:tcPr>
          <w:p w:rsidR="00F12CD1" w:rsidRPr="00B80BEB" w:rsidRDefault="00F12CD1" w:rsidP="00772C3C">
            <w:pPr>
              <w:pStyle w:val="Body"/>
              <w:spacing w:after="60"/>
              <w:rPr>
                <w:sz w:val="20"/>
                <w:szCs w:val="20"/>
              </w:rPr>
            </w:pPr>
            <w:r w:rsidRPr="00B80BEB">
              <w:rPr>
                <w:sz w:val="20"/>
                <w:szCs w:val="20"/>
              </w:rPr>
              <w:t xml:space="preserve">Prosperous </w:t>
            </w:r>
            <w:r w:rsidR="00772C3C">
              <w:rPr>
                <w:sz w:val="20"/>
                <w:szCs w:val="20"/>
              </w:rPr>
              <w:t xml:space="preserve">Bay Plain </w:t>
            </w:r>
            <w:r w:rsidRPr="00B80BEB">
              <w:rPr>
                <w:sz w:val="20"/>
                <w:szCs w:val="20"/>
              </w:rPr>
              <w:t>and Dry Gut</w:t>
            </w:r>
          </w:p>
        </w:tc>
        <w:tc>
          <w:tcPr>
            <w:tcW w:w="238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Minor Adverse</w:t>
            </w:r>
          </w:p>
        </w:tc>
        <w:tc>
          <w:tcPr>
            <w:tcW w:w="212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None. Reduced area of landtake.  </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None</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Remains </w:t>
            </w:r>
            <w:r w:rsidR="003863B9" w:rsidRPr="003863B9">
              <w:rPr>
                <w:b/>
                <w:sz w:val="20"/>
                <w:szCs w:val="20"/>
              </w:rPr>
              <w:t xml:space="preserve">Minor Adverse </w:t>
            </w:r>
          </w:p>
        </w:tc>
      </w:tr>
      <w:tr w:rsidR="00F12CD1" w:rsidTr="00335D65">
        <w:tc>
          <w:tcPr>
            <w:tcW w:w="141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Compound near Government Garage</w:t>
            </w:r>
          </w:p>
        </w:tc>
        <w:tc>
          <w:tcPr>
            <w:tcW w:w="238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Minor adverse but most of land take is temporary. </w:t>
            </w:r>
          </w:p>
        </w:tc>
        <w:tc>
          <w:tcPr>
            <w:tcW w:w="2129" w:type="dxa"/>
            <w:tcBorders>
              <w:top w:val="single" w:sz="4" w:space="0" w:color="auto"/>
              <w:left w:val="single" w:sz="4" w:space="0" w:color="auto"/>
              <w:bottom w:val="single" w:sz="4" w:space="0" w:color="auto"/>
              <w:right w:val="single" w:sz="4" w:space="0" w:color="auto"/>
            </w:tcBorders>
          </w:tcPr>
          <w:p w:rsidR="00F12CD1" w:rsidRPr="00B80BEB" w:rsidRDefault="00F12CD1" w:rsidP="00C04F45">
            <w:pPr>
              <w:pStyle w:val="Body"/>
              <w:spacing w:after="60"/>
              <w:rPr>
                <w:sz w:val="20"/>
                <w:szCs w:val="20"/>
              </w:rPr>
            </w:pPr>
            <w:r w:rsidRPr="00B80BEB">
              <w:rPr>
                <w:sz w:val="20"/>
                <w:szCs w:val="20"/>
              </w:rPr>
              <w:t>Small additional area of land take</w:t>
            </w:r>
            <w:r w:rsidR="00C04F45">
              <w:rPr>
                <w:sz w:val="20"/>
                <w:szCs w:val="20"/>
              </w:rPr>
              <w:t xml:space="preserve"> (not privately </w:t>
            </w:r>
            <w:r w:rsidR="00C04F45">
              <w:rPr>
                <w:sz w:val="20"/>
                <w:szCs w:val="20"/>
              </w:rPr>
              <w:lastRenderedPageBreak/>
              <w:t>owned)</w:t>
            </w:r>
            <w:r w:rsidRPr="00B80BEB">
              <w:rPr>
                <w:sz w:val="20"/>
                <w:szCs w:val="20"/>
              </w:rPr>
              <w:t xml:space="preserve"> </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lastRenderedPageBreak/>
              <w:t xml:space="preserve">Generic measures outlined in EMP will apply.  </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Remains </w:t>
            </w:r>
            <w:r w:rsidR="003863B9" w:rsidRPr="003863B9">
              <w:rPr>
                <w:b/>
                <w:sz w:val="20"/>
                <w:szCs w:val="20"/>
              </w:rPr>
              <w:t>Minor Adverse</w:t>
            </w:r>
          </w:p>
        </w:tc>
      </w:tr>
      <w:tr w:rsidR="00F12CD1" w:rsidTr="00335D65">
        <w:tc>
          <w:tcPr>
            <w:tcW w:w="1411" w:type="dxa"/>
            <w:vMerge w:val="restart"/>
            <w:tcBorders>
              <w:top w:val="single" w:sz="4" w:space="0" w:color="auto"/>
              <w:left w:val="single" w:sz="4" w:space="0" w:color="auto"/>
              <w:bottom w:val="single" w:sz="4" w:space="0" w:color="auto"/>
              <w:right w:val="single" w:sz="4" w:space="0" w:color="auto"/>
            </w:tcBorders>
            <w:vAlign w:val="center"/>
          </w:tcPr>
          <w:p w:rsidR="00F12CD1" w:rsidRPr="00B80BEB" w:rsidRDefault="00F12CD1" w:rsidP="00563F06">
            <w:pPr>
              <w:pStyle w:val="Body"/>
              <w:spacing w:after="60"/>
              <w:rPr>
                <w:sz w:val="20"/>
                <w:szCs w:val="20"/>
              </w:rPr>
            </w:pPr>
            <w:r w:rsidRPr="00B80BEB">
              <w:rPr>
                <w:sz w:val="20"/>
                <w:szCs w:val="20"/>
              </w:rPr>
              <w:lastRenderedPageBreak/>
              <w:t>Fisher’s Valley</w:t>
            </w:r>
          </w:p>
        </w:tc>
        <w:tc>
          <w:tcPr>
            <w:tcW w:w="2383" w:type="dxa"/>
            <w:vMerge w:val="restart"/>
            <w:tcBorders>
              <w:top w:val="single" w:sz="4" w:space="0" w:color="auto"/>
              <w:left w:val="single" w:sz="4" w:space="0" w:color="auto"/>
              <w:bottom w:val="single" w:sz="4" w:space="0" w:color="auto"/>
              <w:right w:val="single" w:sz="4" w:space="0" w:color="auto"/>
            </w:tcBorders>
            <w:vAlign w:val="center"/>
          </w:tcPr>
          <w:p w:rsidR="00F12CD1" w:rsidRPr="00B80BEB" w:rsidRDefault="00F12CD1" w:rsidP="00563F06">
            <w:pPr>
              <w:pStyle w:val="Body"/>
              <w:spacing w:after="60"/>
              <w:rPr>
                <w:sz w:val="20"/>
                <w:szCs w:val="20"/>
              </w:rPr>
            </w:pPr>
            <w:r w:rsidRPr="00B80BEB">
              <w:rPr>
                <w:sz w:val="20"/>
                <w:szCs w:val="20"/>
              </w:rPr>
              <w:t xml:space="preserve">None. Area was not part of original design.  </w:t>
            </w:r>
          </w:p>
        </w:tc>
        <w:tc>
          <w:tcPr>
            <w:tcW w:w="212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Temporary loss or disruption to land use/  pastoral land</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Design will ensure loss of land kept to a minimum and access maintained. Fully restore land after works completion.</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Temporary </w:t>
            </w:r>
            <w:r w:rsidR="003863B9" w:rsidRPr="003863B9">
              <w:rPr>
                <w:b/>
                <w:sz w:val="20"/>
                <w:szCs w:val="20"/>
              </w:rPr>
              <w:t>Minor Adverse</w:t>
            </w:r>
          </w:p>
        </w:tc>
      </w:tr>
      <w:tr w:rsidR="00F12CD1" w:rsidTr="00335D65">
        <w:tc>
          <w:tcPr>
            <w:tcW w:w="1411" w:type="dxa"/>
            <w:vMerge/>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p>
        </w:tc>
        <w:tc>
          <w:tcPr>
            <w:tcW w:w="212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Permanent loss of pastoral land and other land take. </w:t>
            </w:r>
          </w:p>
        </w:tc>
        <w:tc>
          <w:tcPr>
            <w:tcW w:w="2096"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Design will ensure loss of land kept to a minimum and access maintained. </w:t>
            </w:r>
          </w:p>
        </w:tc>
        <w:tc>
          <w:tcPr>
            <w:tcW w:w="2096" w:type="dxa"/>
            <w:tcBorders>
              <w:top w:val="single" w:sz="4" w:space="0" w:color="auto"/>
              <w:left w:val="single" w:sz="4" w:space="0" w:color="auto"/>
              <w:bottom w:val="single" w:sz="4" w:space="0" w:color="auto"/>
              <w:right w:val="single" w:sz="4" w:space="0" w:color="auto"/>
            </w:tcBorders>
          </w:tcPr>
          <w:p w:rsidR="00F12CD1" w:rsidRPr="000411EB" w:rsidRDefault="003863B9" w:rsidP="00563F06">
            <w:pPr>
              <w:pStyle w:val="Body"/>
              <w:spacing w:after="60"/>
              <w:rPr>
                <w:b/>
                <w:sz w:val="20"/>
                <w:szCs w:val="20"/>
              </w:rPr>
            </w:pPr>
            <w:r w:rsidRPr="003863B9">
              <w:rPr>
                <w:b/>
                <w:sz w:val="20"/>
                <w:szCs w:val="20"/>
              </w:rPr>
              <w:t>Minor Adverse</w:t>
            </w:r>
          </w:p>
        </w:tc>
      </w:tr>
    </w:tbl>
    <w:p w:rsidR="00F12CD1" w:rsidRDefault="00F12CD1" w:rsidP="004032A3">
      <w:pPr>
        <w:pStyle w:val="Body"/>
        <w:spacing w:after="60"/>
        <w:jc w:val="both"/>
        <w:rPr>
          <w:sz w:val="20"/>
          <w:szCs w:val="20"/>
        </w:rPr>
      </w:pPr>
    </w:p>
    <w:p w:rsidR="00F12CD1" w:rsidRPr="003B024E" w:rsidRDefault="00F12CD1" w:rsidP="004032A3">
      <w:pPr>
        <w:pStyle w:val="Body"/>
        <w:spacing w:after="60"/>
        <w:jc w:val="both"/>
        <w:rPr>
          <w:sz w:val="20"/>
          <w:szCs w:val="20"/>
        </w:rPr>
      </w:pPr>
    </w:p>
    <w:p w:rsidR="00F12CD1" w:rsidRPr="00CC7BD2" w:rsidRDefault="00F12CD1" w:rsidP="003B024E">
      <w:pPr>
        <w:pStyle w:val="Body"/>
        <w:spacing w:after="60"/>
        <w:jc w:val="both"/>
        <w:rPr>
          <w:b/>
          <w:sz w:val="20"/>
          <w:szCs w:val="20"/>
        </w:rPr>
      </w:pPr>
    </w:p>
    <w:p w:rsidR="00F12CD1" w:rsidRDefault="00F12CD1" w:rsidP="003B024E">
      <w:pPr>
        <w:pStyle w:val="Body"/>
        <w:spacing w:after="60"/>
        <w:jc w:val="both"/>
        <w:rPr>
          <w:sz w:val="20"/>
          <w:szCs w:val="20"/>
        </w:rPr>
      </w:pPr>
    </w:p>
    <w:p w:rsidR="00F12CD1" w:rsidRPr="003B024E" w:rsidRDefault="00F12CD1" w:rsidP="003B024E">
      <w:pPr>
        <w:pStyle w:val="Body"/>
        <w:spacing w:after="60"/>
        <w:jc w:val="both"/>
        <w:rPr>
          <w:sz w:val="20"/>
          <w:szCs w:val="20"/>
        </w:rPr>
      </w:pPr>
    </w:p>
    <w:p w:rsidR="00F12CD1" w:rsidRDefault="00F12CD1" w:rsidP="003B024E">
      <w:pPr>
        <w:pStyle w:val="Body"/>
        <w:spacing w:after="80"/>
        <w:jc w:val="both"/>
        <w:rPr>
          <w:b/>
          <w:color w:val="9C0880"/>
          <w:sz w:val="22"/>
          <w:szCs w:val="22"/>
        </w:rPr>
        <w:sectPr w:rsidR="00F12CD1" w:rsidSect="00BC3579">
          <w:headerReference w:type="default" r:id="rId19"/>
          <w:footerReference w:type="default" r:id="rId20"/>
          <w:pgSz w:w="11907" w:h="16840" w:code="9"/>
          <w:pgMar w:top="-2410" w:right="709" w:bottom="1418" w:left="907" w:header="568" w:footer="567" w:gutter="0"/>
          <w:cols w:space="187"/>
          <w:docGrid w:linePitch="360"/>
        </w:sectPr>
      </w:pPr>
    </w:p>
    <w:p w:rsidR="00F12CD1" w:rsidRPr="003B024E" w:rsidRDefault="00F12CD1" w:rsidP="00335D65">
      <w:pPr>
        <w:pStyle w:val="Body"/>
        <w:spacing w:after="80"/>
        <w:ind w:left="284"/>
        <w:jc w:val="both"/>
        <w:rPr>
          <w:sz w:val="20"/>
          <w:szCs w:val="20"/>
        </w:rPr>
      </w:pPr>
      <w:r>
        <w:rPr>
          <w:b/>
          <w:color w:val="9C0880"/>
          <w:sz w:val="22"/>
          <w:szCs w:val="22"/>
        </w:rPr>
        <w:lastRenderedPageBreak/>
        <w:t>3.3 N</w:t>
      </w:r>
      <w:r w:rsidRPr="003B024E">
        <w:rPr>
          <w:b/>
          <w:color w:val="9C0880"/>
          <w:sz w:val="22"/>
          <w:szCs w:val="22"/>
        </w:rPr>
        <w:t xml:space="preserve">oise and </w:t>
      </w:r>
      <w:r>
        <w:rPr>
          <w:b/>
          <w:color w:val="9C0880"/>
          <w:sz w:val="22"/>
          <w:szCs w:val="22"/>
        </w:rPr>
        <w:t>V</w:t>
      </w:r>
      <w:r w:rsidRPr="003B024E">
        <w:rPr>
          <w:b/>
          <w:color w:val="9C0880"/>
          <w:sz w:val="22"/>
          <w:szCs w:val="22"/>
        </w:rPr>
        <w:t>ibration</w:t>
      </w:r>
      <w:r w:rsidRPr="003B024E">
        <w:rPr>
          <w:sz w:val="20"/>
          <w:szCs w:val="20"/>
        </w:rPr>
        <w:t xml:space="preserve"> </w:t>
      </w:r>
      <w:r w:rsidRPr="003B024E">
        <w:rPr>
          <w:sz w:val="20"/>
          <w:szCs w:val="20"/>
        </w:rPr>
        <w:tab/>
      </w: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Introduction and Relevant Changes to the Scheme Design</w:t>
      </w:r>
    </w:p>
    <w:p w:rsidR="00F12CD1" w:rsidRDefault="00F12CD1" w:rsidP="00335D65">
      <w:pPr>
        <w:pStyle w:val="Body"/>
        <w:spacing w:after="60"/>
        <w:ind w:left="284"/>
        <w:jc w:val="both"/>
        <w:rPr>
          <w:sz w:val="20"/>
          <w:szCs w:val="20"/>
        </w:rPr>
      </w:pPr>
      <w:r>
        <w:rPr>
          <w:sz w:val="20"/>
          <w:szCs w:val="20"/>
        </w:rPr>
        <w:t>The design changes of most relevance to this topic are:</w:t>
      </w:r>
    </w:p>
    <w:p w:rsidR="004E2D32" w:rsidRDefault="00F12CD1">
      <w:pPr>
        <w:pStyle w:val="Body"/>
        <w:numPr>
          <w:ilvl w:val="0"/>
          <w:numId w:val="40"/>
        </w:numPr>
        <w:spacing w:after="60"/>
        <w:jc w:val="both"/>
        <w:rPr>
          <w:sz w:val="20"/>
          <w:szCs w:val="20"/>
        </w:rPr>
      </w:pPr>
      <w:r>
        <w:rPr>
          <w:sz w:val="20"/>
          <w:szCs w:val="20"/>
        </w:rPr>
        <w:t>The reduced runway length will result in the use of a different (and slight</w:t>
      </w:r>
      <w:r w:rsidR="00D705E3">
        <w:rPr>
          <w:sz w:val="20"/>
          <w:szCs w:val="20"/>
        </w:rPr>
        <w:t>ly</w:t>
      </w:r>
      <w:r>
        <w:rPr>
          <w:sz w:val="20"/>
          <w:szCs w:val="20"/>
        </w:rPr>
        <w:t xml:space="preserve"> smaller) aircraft (a Boeing 737-700</w:t>
      </w:r>
      <w:r w:rsidR="004E2D32">
        <w:rPr>
          <w:sz w:val="20"/>
          <w:szCs w:val="20"/>
        </w:rPr>
        <w:t>W</w:t>
      </w:r>
      <w:r>
        <w:rPr>
          <w:sz w:val="20"/>
          <w:szCs w:val="20"/>
        </w:rPr>
        <w:t xml:space="preserve"> instead of a Boeing 737-800, or its equivalent). </w:t>
      </w:r>
    </w:p>
    <w:p w:rsidR="00241D96" w:rsidRDefault="00241D96">
      <w:pPr>
        <w:pStyle w:val="Body"/>
        <w:numPr>
          <w:ilvl w:val="0"/>
          <w:numId w:val="40"/>
        </w:numPr>
        <w:spacing w:after="60"/>
        <w:jc w:val="both"/>
        <w:rPr>
          <w:sz w:val="20"/>
          <w:szCs w:val="20"/>
        </w:rPr>
      </w:pPr>
      <w:r>
        <w:rPr>
          <w:sz w:val="20"/>
          <w:szCs w:val="20"/>
        </w:rPr>
        <w:t xml:space="preserve">An increase in the number of flights (See 2.7 above) resulting from the use of a smaller aircraft with fewer seats. </w:t>
      </w:r>
    </w:p>
    <w:p w:rsidR="002C778F" w:rsidRDefault="002C778F" w:rsidP="002C778F">
      <w:pPr>
        <w:pStyle w:val="Body"/>
        <w:spacing w:after="60"/>
        <w:ind w:left="284"/>
        <w:jc w:val="both"/>
        <w:rPr>
          <w:sz w:val="20"/>
          <w:szCs w:val="20"/>
        </w:rPr>
      </w:pPr>
    </w:p>
    <w:p w:rsidR="004E2D32" w:rsidRDefault="00F12CD1" w:rsidP="002C778F">
      <w:pPr>
        <w:pStyle w:val="Body"/>
        <w:spacing w:after="60"/>
        <w:ind w:left="284"/>
        <w:jc w:val="both"/>
        <w:rPr>
          <w:sz w:val="20"/>
          <w:szCs w:val="20"/>
        </w:rPr>
      </w:pPr>
      <w:r>
        <w:rPr>
          <w:sz w:val="20"/>
          <w:szCs w:val="20"/>
        </w:rPr>
        <w:t>In addition</w:t>
      </w:r>
      <w:r w:rsidR="00D3608E">
        <w:rPr>
          <w:sz w:val="20"/>
          <w:szCs w:val="20"/>
        </w:rPr>
        <w:t xml:space="preserve">, </w:t>
      </w:r>
      <w:r>
        <w:rPr>
          <w:sz w:val="20"/>
          <w:szCs w:val="20"/>
        </w:rPr>
        <w:t>the following will be briefly considered:</w:t>
      </w:r>
    </w:p>
    <w:p w:rsidR="004E2D32" w:rsidRDefault="00F12CD1">
      <w:pPr>
        <w:pStyle w:val="Body"/>
        <w:numPr>
          <w:ilvl w:val="0"/>
          <w:numId w:val="40"/>
        </w:numPr>
        <w:spacing w:after="60"/>
        <w:jc w:val="both"/>
        <w:rPr>
          <w:sz w:val="20"/>
          <w:szCs w:val="20"/>
        </w:rPr>
      </w:pPr>
      <w:r w:rsidRPr="00D3608E">
        <w:rPr>
          <w:sz w:val="20"/>
          <w:szCs w:val="20"/>
        </w:rPr>
        <w:t>Additional works in Fisher’s Valley</w:t>
      </w:r>
    </w:p>
    <w:p w:rsidR="00F12CD1" w:rsidRPr="00D3608E" w:rsidRDefault="00F12CD1" w:rsidP="00335D65">
      <w:pPr>
        <w:pStyle w:val="Body"/>
        <w:spacing w:after="60"/>
        <w:ind w:left="284"/>
        <w:jc w:val="both"/>
        <w:rPr>
          <w:sz w:val="20"/>
          <w:szCs w:val="20"/>
        </w:rPr>
      </w:pPr>
    </w:p>
    <w:p w:rsidR="00702A85" w:rsidRPr="00BF3298" w:rsidRDefault="00702A85" w:rsidP="00702A85">
      <w:pPr>
        <w:pStyle w:val="Body"/>
        <w:spacing w:after="60"/>
        <w:ind w:left="284"/>
        <w:jc w:val="both"/>
        <w:rPr>
          <w:b/>
          <w:color w:val="548DD4"/>
          <w:sz w:val="20"/>
          <w:szCs w:val="20"/>
        </w:rPr>
      </w:pPr>
      <w:r w:rsidRPr="00BF3298">
        <w:rPr>
          <w:b/>
          <w:color w:val="548DD4"/>
          <w:sz w:val="20"/>
          <w:szCs w:val="20"/>
        </w:rPr>
        <w:t xml:space="preserve">Description of Existing Conditions in the Extended </w:t>
      </w:r>
      <w:r>
        <w:rPr>
          <w:b/>
          <w:color w:val="548DD4"/>
          <w:sz w:val="20"/>
          <w:szCs w:val="20"/>
        </w:rPr>
        <w:t>ADAB</w:t>
      </w:r>
      <w:r w:rsidRPr="00BF3298">
        <w:rPr>
          <w:b/>
          <w:color w:val="548DD4"/>
          <w:sz w:val="20"/>
          <w:szCs w:val="20"/>
        </w:rPr>
        <w:t xml:space="preserve"> at Fisher’s Valley</w:t>
      </w:r>
    </w:p>
    <w:p w:rsidR="00F12CD1" w:rsidRDefault="00F12CD1" w:rsidP="00335D65">
      <w:pPr>
        <w:pStyle w:val="Body"/>
        <w:spacing w:after="60"/>
        <w:ind w:left="284"/>
        <w:jc w:val="both"/>
        <w:rPr>
          <w:sz w:val="20"/>
          <w:szCs w:val="20"/>
        </w:rPr>
      </w:pPr>
      <w:r w:rsidRPr="00D3608E">
        <w:rPr>
          <w:sz w:val="20"/>
          <w:szCs w:val="20"/>
        </w:rPr>
        <w:t>T</w:t>
      </w:r>
      <w:r>
        <w:rPr>
          <w:sz w:val="20"/>
          <w:szCs w:val="20"/>
        </w:rPr>
        <w:t xml:space="preserve">he land uses in Fisher’s Valley are described in Section 3.2 above. During construction of the water supply (including power supply), the only additional areas potentially affected are dwellings at Longwood. Dwellings at Woody Ridge would no longer be affected by the proposed access improvements to Sharks Valley. </w:t>
      </w:r>
    </w:p>
    <w:p w:rsidR="00F12CD1" w:rsidRDefault="00F12CD1" w:rsidP="00335D65">
      <w:pPr>
        <w:pStyle w:val="Body"/>
        <w:spacing w:after="60"/>
        <w:ind w:left="284"/>
        <w:jc w:val="both"/>
        <w:rPr>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Pr="00DC28DE" w:rsidRDefault="00F12CD1" w:rsidP="00335D65">
      <w:pPr>
        <w:pStyle w:val="Body"/>
        <w:spacing w:after="60"/>
        <w:ind w:left="284"/>
        <w:jc w:val="both"/>
        <w:rPr>
          <w:i/>
          <w:sz w:val="20"/>
          <w:szCs w:val="20"/>
        </w:rPr>
      </w:pPr>
      <w:r w:rsidRPr="00DC28DE">
        <w:rPr>
          <w:i/>
          <w:sz w:val="20"/>
          <w:szCs w:val="20"/>
        </w:rPr>
        <w:t>Construction</w:t>
      </w:r>
    </w:p>
    <w:p w:rsidR="00F12CD1" w:rsidRDefault="00F12CD1" w:rsidP="00335D65">
      <w:pPr>
        <w:pStyle w:val="Body"/>
        <w:spacing w:after="60"/>
        <w:ind w:left="284"/>
        <w:jc w:val="both"/>
        <w:rPr>
          <w:sz w:val="20"/>
          <w:szCs w:val="20"/>
        </w:rPr>
      </w:pPr>
      <w:r>
        <w:rPr>
          <w:sz w:val="20"/>
          <w:szCs w:val="20"/>
        </w:rPr>
        <w:t xml:space="preserve">The noise impacts on Sharks Valley had previously been assessed as negligible due to their short duration and the limited scale of works. The works in Fisher’s Valley are of a similar nature and the effects on properties are also considered to be negligible. </w:t>
      </w:r>
    </w:p>
    <w:p w:rsidR="00F12CD1" w:rsidRDefault="00F12CD1" w:rsidP="00335D65">
      <w:pPr>
        <w:pStyle w:val="Body"/>
        <w:spacing w:after="60"/>
        <w:ind w:left="284"/>
        <w:jc w:val="both"/>
        <w:rPr>
          <w:i/>
          <w:sz w:val="20"/>
          <w:szCs w:val="20"/>
        </w:rPr>
      </w:pPr>
    </w:p>
    <w:p w:rsidR="00F12CD1" w:rsidRPr="00DC28DE" w:rsidRDefault="00F12CD1" w:rsidP="00335D65">
      <w:pPr>
        <w:pStyle w:val="Body"/>
        <w:spacing w:after="60"/>
        <w:ind w:left="284"/>
        <w:jc w:val="both"/>
        <w:rPr>
          <w:i/>
          <w:sz w:val="20"/>
          <w:szCs w:val="20"/>
        </w:rPr>
      </w:pPr>
      <w:r w:rsidRPr="00DC28DE">
        <w:rPr>
          <w:i/>
          <w:sz w:val="20"/>
          <w:szCs w:val="20"/>
        </w:rPr>
        <w:t>Operation</w:t>
      </w:r>
    </w:p>
    <w:p w:rsidR="00F12CD1" w:rsidRDefault="00F12CD1" w:rsidP="00335D65">
      <w:pPr>
        <w:pStyle w:val="Body"/>
        <w:spacing w:after="60"/>
        <w:ind w:left="284"/>
        <w:jc w:val="both"/>
        <w:rPr>
          <w:sz w:val="20"/>
          <w:szCs w:val="20"/>
        </w:rPr>
      </w:pPr>
      <w:r>
        <w:rPr>
          <w:sz w:val="20"/>
          <w:szCs w:val="20"/>
        </w:rPr>
        <w:t xml:space="preserve">The original ES concluded that the operational effects resulting from airborne aircraft would be negligible as a result of the very low frequency of flights and the location of the flight paths which avoid flying over residents and other sensitive receptors. </w:t>
      </w:r>
    </w:p>
    <w:p w:rsidR="00F12CD1" w:rsidRDefault="00F12CD1" w:rsidP="00335D65">
      <w:pPr>
        <w:pStyle w:val="Body"/>
        <w:spacing w:after="60"/>
        <w:ind w:left="284"/>
        <w:jc w:val="both"/>
        <w:rPr>
          <w:sz w:val="20"/>
          <w:szCs w:val="20"/>
        </w:rPr>
      </w:pPr>
      <w:r>
        <w:rPr>
          <w:sz w:val="20"/>
          <w:szCs w:val="20"/>
        </w:rPr>
        <w:t>The smaller 737-700</w:t>
      </w:r>
      <w:r w:rsidR="003867BD">
        <w:rPr>
          <w:sz w:val="20"/>
          <w:szCs w:val="20"/>
        </w:rPr>
        <w:t>W</w:t>
      </w:r>
      <w:r>
        <w:rPr>
          <w:sz w:val="20"/>
          <w:szCs w:val="20"/>
        </w:rPr>
        <w:t xml:space="preserve"> aircraft will be slightly quieter than the 737-800 aircraft on take-off and have a similar noise level on landing. The increase in the number of flights is not considered to be sufficient to change the results of the original assessment. The 2008 ES concluded that even in future years when there would be one flight per day</w:t>
      </w:r>
      <w:r w:rsidR="00D705E3">
        <w:rPr>
          <w:sz w:val="20"/>
          <w:szCs w:val="20"/>
        </w:rPr>
        <w:t>,</w:t>
      </w:r>
      <w:r>
        <w:rPr>
          <w:sz w:val="20"/>
          <w:szCs w:val="20"/>
        </w:rPr>
        <w:t xml:space="preserve"> the overall effects would be negligible. The conclusion stated in the original ES remains unchanged.</w:t>
      </w:r>
    </w:p>
    <w:p w:rsidR="00F12CD1" w:rsidRDefault="00F12CD1" w:rsidP="00335D65">
      <w:pPr>
        <w:pStyle w:val="Body"/>
        <w:spacing w:after="60"/>
        <w:ind w:left="284"/>
        <w:jc w:val="both"/>
        <w:rPr>
          <w:sz w:val="20"/>
          <w:szCs w:val="20"/>
        </w:rPr>
      </w:pPr>
      <w:r>
        <w:rPr>
          <w:sz w:val="20"/>
          <w:szCs w:val="20"/>
        </w:rPr>
        <w:t xml:space="preserve">  </w:t>
      </w: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Additional Mitigation Required</w:t>
      </w:r>
    </w:p>
    <w:p w:rsidR="00F12CD1" w:rsidRDefault="00F12CD1" w:rsidP="00335D65">
      <w:pPr>
        <w:pStyle w:val="Body"/>
        <w:spacing w:after="60"/>
        <w:ind w:left="284"/>
        <w:jc w:val="both"/>
        <w:rPr>
          <w:sz w:val="20"/>
          <w:szCs w:val="20"/>
        </w:rPr>
      </w:pPr>
      <w:r>
        <w:rPr>
          <w:sz w:val="20"/>
          <w:szCs w:val="20"/>
        </w:rPr>
        <w:t xml:space="preserve">The standard conditions set out in the EMP should be applied. No additional mitigation is required. </w:t>
      </w:r>
    </w:p>
    <w:p w:rsidR="00F12CD1" w:rsidRDefault="00F12CD1" w:rsidP="00335D65">
      <w:pPr>
        <w:pStyle w:val="Body"/>
        <w:spacing w:after="60"/>
        <w:ind w:left="284"/>
        <w:jc w:val="both"/>
        <w:rPr>
          <w:sz w:val="20"/>
          <w:szCs w:val="20"/>
        </w:rPr>
      </w:pPr>
    </w:p>
    <w:p w:rsidR="00F12CD1" w:rsidRPr="00BF3298" w:rsidRDefault="003863B9" w:rsidP="00335D65">
      <w:pPr>
        <w:pStyle w:val="Body"/>
        <w:spacing w:after="60"/>
        <w:ind w:left="284"/>
        <w:jc w:val="both"/>
        <w:rPr>
          <w:b/>
          <w:color w:val="548DD4"/>
          <w:sz w:val="20"/>
          <w:szCs w:val="20"/>
        </w:rPr>
      </w:pPr>
      <w:r w:rsidRPr="003863B9">
        <w:rPr>
          <w:b/>
          <w:color w:val="548DD4"/>
          <w:sz w:val="20"/>
          <w:szCs w:val="20"/>
        </w:rPr>
        <w:t xml:space="preserve">Noise and Vibration: </w:t>
      </w:r>
      <w:r w:rsidR="00F12CD1" w:rsidRPr="00BF3298">
        <w:rPr>
          <w:b/>
          <w:color w:val="548DD4"/>
          <w:sz w:val="20"/>
          <w:szCs w:val="20"/>
        </w:rPr>
        <w:t>Comparison of 2007 and 2011 Reference Designs and Summary of Effects</w:t>
      </w:r>
    </w:p>
    <w:p w:rsidR="00F12CD1" w:rsidRDefault="00F12CD1" w:rsidP="00335D65">
      <w:pPr>
        <w:pStyle w:val="Body"/>
        <w:spacing w:after="60"/>
        <w:ind w:left="284"/>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967"/>
        <w:gridCol w:w="2101"/>
        <w:gridCol w:w="2102"/>
        <w:gridCol w:w="2102"/>
      </w:tblGrid>
      <w:tr w:rsidR="00F12CD1" w:rsidTr="00335D65">
        <w:trPr>
          <w:tblHeader/>
        </w:trPr>
        <w:tc>
          <w:tcPr>
            <w:tcW w:w="184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lastRenderedPageBreak/>
              <w:t>Location</w:t>
            </w:r>
          </w:p>
        </w:tc>
        <w:tc>
          <w:tcPr>
            <w:tcW w:w="1967"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Residual Effect from 2007 Reference Design</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Potential Effects of 2011 Reference Design</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Additional Mitigation Required</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Residual Effect from 2011 Reference Design</w:t>
            </w:r>
          </w:p>
        </w:tc>
      </w:tr>
      <w:tr w:rsidR="00F12CD1" w:rsidTr="00335D65">
        <w:tc>
          <w:tcPr>
            <w:tcW w:w="184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Construction Works in Fisher’s Valley</w:t>
            </w:r>
          </w:p>
        </w:tc>
        <w:tc>
          <w:tcPr>
            <w:tcW w:w="1967"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Not assessed</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772C3C">
            <w:pPr>
              <w:pStyle w:val="Body"/>
              <w:spacing w:after="60"/>
              <w:rPr>
                <w:sz w:val="20"/>
                <w:szCs w:val="20"/>
              </w:rPr>
            </w:pPr>
            <w:r w:rsidRPr="00B80BEB">
              <w:rPr>
                <w:sz w:val="20"/>
                <w:szCs w:val="20"/>
              </w:rPr>
              <w:t xml:space="preserve">Noise associated </w:t>
            </w:r>
            <w:r w:rsidR="00772C3C">
              <w:rPr>
                <w:sz w:val="20"/>
                <w:szCs w:val="20"/>
              </w:rPr>
              <w:t xml:space="preserve">with </w:t>
            </w:r>
            <w:r w:rsidRPr="00B80BEB">
              <w:rPr>
                <w:sz w:val="20"/>
                <w:szCs w:val="20"/>
              </w:rPr>
              <w:t xml:space="preserve">installation activities. These will be short term and temporary.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Standard conditions set out in EMP including good plant maintenance and restrictions on working hours.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3863B9" w:rsidP="00563F06">
            <w:pPr>
              <w:pStyle w:val="Body"/>
              <w:spacing w:after="60"/>
              <w:rPr>
                <w:sz w:val="20"/>
                <w:szCs w:val="20"/>
              </w:rPr>
            </w:pPr>
            <w:r w:rsidRPr="003863B9">
              <w:rPr>
                <w:b/>
                <w:sz w:val="20"/>
                <w:szCs w:val="20"/>
              </w:rPr>
              <w:t>Negligible</w:t>
            </w:r>
            <w:r w:rsidR="00F12CD1" w:rsidRPr="00B80BEB">
              <w:rPr>
                <w:sz w:val="20"/>
                <w:szCs w:val="20"/>
              </w:rPr>
              <w:t xml:space="preserve">. </w:t>
            </w:r>
          </w:p>
        </w:tc>
      </w:tr>
      <w:tr w:rsidR="00F12CD1" w:rsidTr="00335D65">
        <w:tc>
          <w:tcPr>
            <w:tcW w:w="184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Prosperous Bay </w:t>
            </w:r>
            <w:r w:rsidR="000E6044">
              <w:rPr>
                <w:sz w:val="20"/>
                <w:szCs w:val="20"/>
              </w:rPr>
              <w:t xml:space="preserve">Plain </w:t>
            </w:r>
            <w:r w:rsidRPr="00B80BEB">
              <w:rPr>
                <w:sz w:val="20"/>
                <w:szCs w:val="20"/>
              </w:rPr>
              <w:t>and aircraft flight path</w:t>
            </w:r>
          </w:p>
        </w:tc>
        <w:tc>
          <w:tcPr>
            <w:tcW w:w="1967"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Noise from landings, take-offs and flyovers were assessed as Negligible. </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Smaller aircraft will have slightly less noise but increase in flights will increase noise slightly. Overall remains negligible effect.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 additional mitigation required.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Remains </w:t>
            </w:r>
            <w:r w:rsidR="003863B9" w:rsidRPr="003863B9">
              <w:rPr>
                <w:b/>
                <w:sz w:val="20"/>
                <w:szCs w:val="20"/>
              </w:rPr>
              <w:t>Negligible</w:t>
            </w:r>
            <w:r w:rsidRPr="00B80BEB">
              <w:rPr>
                <w:sz w:val="20"/>
                <w:szCs w:val="20"/>
              </w:rPr>
              <w:t xml:space="preserve">. </w:t>
            </w:r>
          </w:p>
        </w:tc>
      </w:tr>
      <w:tr w:rsidR="00F12CD1" w:rsidTr="00335D65">
        <w:tc>
          <w:tcPr>
            <w:tcW w:w="184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Aircraft noise affecting birds assessed as Minor adverse. </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 change in assessment.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 additional mitigation required.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0411EB">
            <w:pPr>
              <w:pStyle w:val="Body"/>
              <w:spacing w:after="60"/>
              <w:rPr>
                <w:sz w:val="20"/>
                <w:szCs w:val="20"/>
              </w:rPr>
            </w:pPr>
            <w:r w:rsidRPr="00B80BEB">
              <w:rPr>
                <w:sz w:val="20"/>
                <w:szCs w:val="20"/>
              </w:rPr>
              <w:t xml:space="preserve">Remains </w:t>
            </w:r>
            <w:r w:rsidR="003863B9" w:rsidRPr="003863B9">
              <w:rPr>
                <w:b/>
                <w:sz w:val="20"/>
                <w:szCs w:val="20"/>
              </w:rPr>
              <w:t>Minor Adverse</w:t>
            </w:r>
            <w:r w:rsidRPr="00B80BEB">
              <w:rPr>
                <w:sz w:val="20"/>
                <w:szCs w:val="20"/>
              </w:rPr>
              <w:t xml:space="preserve">. </w:t>
            </w:r>
          </w:p>
        </w:tc>
      </w:tr>
      <w:tr w:rsidR="00F12CD1" w:rsidTr="00335D65">
        <w:tc>
          <w:tcPr>
            <w:tcW w:w="184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Noise from general apron operations</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 change in assessment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 additional mitigation required.</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Remains </w:t>
            </w:r>
            <w:r w:rsidR="003863B9" w:rsidRPr="003863B9">
              <w:rPr>
                <w:b/>
                <w:sz w:val="20"/>
                <w:szCs w:val="20"/>
              </w:rPr>
              <w:t>Negligible</w:t>
            </w:r>
            <w:r w:rsidRPr="00B80BEB">
              <w:rPr>
                <w:sz w:val="20"/>
                <w:szCs w:val="20"/>
              </w:rPr>
              <w:t xml:space="preserve"> </w:t>
            </w:r>
          </w:p>
        </w:tc>
      </w:tr>
      <w:tr w:rsidR="00F12CD1" w:rsidTr="00335D65">
        <w:tc>
          <w:tcPr>
            <w:tcW w:w="1843"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Noise from passenger and vehicle traffic </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 change in assessment</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 additional mitigation required.</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Remains </w:t>
            </w:r>
            <w:r w:rsidR="003863B9" w:rsidRPr="003863B9">
              <w:rPr>
                <w:b/>
                <w:sz w:val="20"/>
                <w:szCs w:val="20"/>
              </w:rPr>
              <w:t>Negligible</w:t>
            </w:r>
          </w:p>
        </w:tc>
      </w:tr>
    </w:tbl>
    <w:p w:rsidR="00F12CD1" w:rsidRDefault="00F12CD1" w:rsidP="00C36816">
      <w:pPr>
        <w:pStyle w:val="Body"/>
        <w:spacing w:after="60"/>
        <w:jc w:val="both"/>
        <w:rPr>
          <w:sz w:val="20"/>
          <w:szCs w:val="20"/>
        </w:rPr>
      </w:pPr>
    </w:p>
    <w:p w:rsidR="00F12CD1" w:rsidRPr="003B024E" w:rsidRDefault="00F12CD1" w:rsidP="00C36816">
      <w:pPr>
        <w:pStyle w:val="Body"/>
        <w:spacing w:after="60"/>
        <w:jc w:val="both"/>
        <w:rPr>
          <w:sz w:val="20"/>
          <w:szCs w:val="20"/>
        </w:rPr>
      </w:pPr>
    </w:p>
    <w:p w:rsidR="00F12CD1" w:rsidRDefault="00F12CD1" w:rsidP="003B024E">
      <w:pPr>
        <w:pStyle w:val="Body"/>
        <w:spacing w:after="60"/>
        <w:jc w:val="both"/>
        <w:rPr>
          <w:sz w:val="20"/>
          <w:szCs w:val="20"/>
        </w:rPr>
        <w:sectPr w:rsidR="00F12CD1" w:rsidSect="00BC3579">
          <w:pgSz w:w="11907" w:h="16840" w:code="9"/>
          <w:pgMar w:top="-2410" w:right="709" w:bottom="1418" w:left="907" w:header="568" w:footer="567" w:gutter="0"/>
          <w:cols w:space="187"/>
          <w:docGrid w:linePitch="360"/>
        </w:sectPr>
      </w:pPr>
    </w:p>
    <w:p w:rsidR="00F12CD1" w:rsidRPr="003B024E" w:rsidRDefault="00F12CD1" w:rsidP="00335D65">
      <w:pPr>
        <w:pStyle w:val="Body"/>
        <w:spacing w:after="80"/>
        <w:ind w:left="284"/>
        <w:jc w:val="both"/>
        <w:rPr>
          <w:b/>
          <w:color w:val="9C0880"/>
          <w:sz w:val="22"/>
          <w:szCs w:val="22"/>
        </w:rPr>
      </w:pPr>
      <w:r>
        <w:rPr>
          <w:b/>
          <w:color w:val="9C0880"/>
          <w:sz w:val="22"/>
          <w:szCs w:val="22"/>
        </w:rPr>
        <w:lastRenderedPageBreak/>
        <w:t xml:space="preserve">3.4 </w:t>
      </w:r>
      <w:r w:rsidRPr="003B024E">
        <w:rPr>
          <w:b/>
          <w:color w:val="9C0880"/>
          <w:sz w:val="22"/>
          <w:szCs w:val="22"/>
        </w:rPr>
        <w:t>Air Quality, Dust and Carbon Emissions</w:t>
      </w:r>
    </w:p>
    <w:p w:rsidR="00F12CD1" w:rsidRDefault="00F12CD1" w:rsidP="00335D65">
      <w:pPr>
        <w:pStyle w:val="Body"/>
        <w:spacing w:after="60"/>
        <w:ind w:left="284"/>
        <w:jc w:val="both"/>
        <w:rPr>
          <w:b/>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Changes to the Scheme Design Relevant to this Topic</w:t>
      </w:r>
    </w:p>
    <w:p w:rsidR="00F12CD1" w:rsidRDefault="00F12CD1" w:rsidP="00335D65">
      <w:pPr>
        <w:pStyle w:val="Body"/>
        <w:spacing w:after="60"/>
        <w:ind w:left="284"/>
        <w:jc w:val="both"/>
        <w:rPr>
          <w:sz w:val="20"/>
          <w:szCs w:val="20"/>
        </w:rPr>
      </w:pPr>
      <w:r>
        <w:rPr>
          <w:sz w:val="20"/>
          <w:szCs w:val="20"/>
        </w:rPr>
        <w:t>The Design changes of most relevance to this topic will occur during the operation of the airport:</w:t>
      </w:r>
    </w:p>
    <w:p w:rsidR="004E2D32" w:rsidRDefault="00F12CD1">
      <w:pPr>
        <w:pStyle w:val="Body"/>
        <w:numPr>
          <w:ilvl w:val="0"/>
          <w:numId w:val="40"/>
        </w:numPr>
        <w:spacing w:after="60"/>
        <w:jc w:val="both"/>
        <w:rPr>
          <w:sz w:val="20"/>
          <w:szCs w:val="20"/>
        </w:rPr>
      </w:pPr>
      <w:r>
        <w:rPr>
          <w:sz w:val="20"/>
          <w:szCs w:val="20"/>
        </w:rPr>
        <w:t>The reduced runway length will result in the use of a different (and slight smaller) aircraft (a Boeing 737-700</w:t>
      </w:r>
      <w:r w:rsidR="003867BD">
        <w:rPr>
          <w:sz w:val="20"/>
          <w:szCs w:val="20"/>
        </w:rPr>
        <w:t>W</w:t>
      </w:r>
      <w:r>
        <w:rPr>
          <w:sz w:val="20"/>
          <w:szCs w:val="20"/>
        </w:rPr>
        <w:t xml:space="preserve"> instead of a Boeing 737-800, or its equivalent)</w:t>
      </w:r>
    </w:p>
    <w:p w:rsidR="004E2D32" w:rsidRDefault="00F12CD1">
      <w:pPr>
        <w:pStyle w:val="Body"/>
        <w:numPr>
          <w:ilvl w:val="0"/>
          <w:numId w:val="40"/>
        </w:numPr>
        <w:spacing w:after="60"/>
        <w:jc w:val="both"/>
        <w:rPr>
          <w:sz w:val="20"/>
          <w:szCs w:val="20"/>
        </w:rPr>
      </w:pPr>
      <w:r>
        <w:rPr>
          <w:sz w:val="20"/>
          <w:szCs w:val="20"/>
        </w:rPr>
        <w:t>The smaller number of passengers per flight will mean an increase in the number of flights per annum.</w:t>
      </w:r>
    </w:p>
    <w:p w:rsidR="004E2D32" w:rsidRDefault="00F12CD1">
      <w:pPr>
        <w:pStyle w:val="Body"/>
        <w:numPr>
          <w:ilvl w:val="0"/>
          <w:numId w:val="40"/>
        </w:numPr>
        <w:spacing w:after="60"/>
        <w:jc w:val="both"/>
        <w:rPr>
          <w:sz w:val="20"/>
          <w:szCs w:val="20"/>
        </w:rPr>
      </w:pPr>
      <w:r>
        <w:rPr>
          <w:sz w:val="20"/>
          <w:szCs w:val="20"/>
        </w:rPr>
        <w:t>In addition the following will be considered with respect to construction:</w:t>
      </w:r>
    </w:p>
    <w:p w:rsidR="004E2D32" w:rsidRDefault="00F12CD1">
      <w:pPr>
        <w:pStyle w:val="Body"/>
        <w:numPr>
          <w:ilvl w:val="1"/>
          <w:numId w:val="40"/>
        </w:numPr>
        <w:spacing w:after="60"/>
        <w:jc w:val="both"/>
        <w:rPr>
          <w:sz w:val="20"/>
          <w:szCs w:val="20"/>
        </w:rPr>
      </w:pPr>
      <w:r>
        <w:rPr>
          <w:sz w:val="20"/>
          <w:szCs w:val="20"/>
        </w:rPr>
        <w:t>Reduced earthworks in the vicinity of the airport</w:t>
      </w:r>
    </w:p>
    <w:p w:rsidR="004E2D32" w:rsidRDefault="00F12CD1">
      <w:pPr>
        <w:pStyle w:val="Body"/>
        <w:numPr>
          <w:ilvl w:val="1"/>
          <w:numId w:val="40"/>
        </w:numPr>
        <w:spacing w:after="60"/>
        <w:jc w:val="both"/>
        <w:rPr>
          <w:sz w:val="20"/>
          <w:szCs w:val="20"/>
        </w:rPr>
      </w:pPr>
      <w:r>
        <w:rPr>
          <w:sz w:val="20"/>
          <w:szCs w:val="20"/>
        </w:rPr>
        <w:t>Additional works in Fisher’s Valley</w:t>
      </w:r>
    </w:p>
    <w:p w:rsidR="00F12CD1" w:rsidRDefault="00F12CD1" w:rsidP="00335D65">
      <w:pPr>
        <w:pStyle w:val="Body"/>
        <w:spacing w:after="60"/>
        <w:ind w:left="284"/>
        <w:jc w:val="both"/>
        <w:rPr>
          <w:sz w:val="20"/>
          <w:szCs w:val="20"/>
        </w:rPr>
      </w:pPr>
    </w:p>
    <w:p w:rsidR="00F12CD1" w:rsidRDefault="00F12CD1" w:rsidP="00335D65">
      <w:pPr>
        <w:pStyle w:val="Body"/>
        <w:spacing w:after="60"/>
        <w:ind w:left="284"/>
        <w:jc w:val="both"/>
        <w:rPr>
          <w:sz w:val="20"/>
          <w:szCs w:val="20"/>
        </w:rPr>
      </w:pPr>
      <w:r>
        <w:rPr>
          <w:sz w:val="20"/>
          <w:szCs w:val="20"/>
        </w:rPr>
        <w:t>A calculation of carbon emissions from aircraft is provided in Appendix A. (</w:t>
      </w:r>
      <w:r w:rsidRPr="00586A5A">
        <w:rPr>
          <w:sz w:val="20"/>
          <w:szCs w:val="20"/>
        </w:rPr>
        <w:t xml:space="preserve">Notably, only emissions of the key greenhouse gas </w:t>
      </w:r>
      <w:r w:rsidR="000E6044">
        <w:rPr>
          <w:sz w:val="20"/>
          <w:szCs w:val="20"/>
        </w:rPr>
        <w:t>carbon dioxide (</w:t>
      </w:r>
      <w:r w:rsidRPr="00586A5A">
        <w:rPr>
          <w:sz w:val="20"/>
          <w:szCs w:val="20"/>
        </w:rPr>
        <w:t>CO</w:t>
      </w:r>
      <w:r w:rsidR="003863B9" w:rsidRPr="003863B9">
        <w:rPr>
          <w:sz w:val="20"/>
          <w:szCs w:val="20"/>
          <w:vertAlign w:val="subscript"/>
        </w:rPr>
        <w:t>2</w:t>
      </w:r>
      <w:r w:rsidR="000E6044">
        <w:rPr>
          <w:sz w:val="20"/>
          <w:szCs w:val="20"/>
        </w:rPr>
        <w:t>)</w:t>
      </w:r>
      <w:r w:rsidR="00DB7642">
        <w:rPr>
          <w:sz w:val="20"/>
          <w:szCs w:val="20"/>
        </w:rPr>
        <w:t xml:space="preserve"> </w:t>
      </w:r>
      <w:r w:rsidRPr="00586A5A">
        <w:rPr>
          <w:sz w:val="20"/>
          <w:szCs w:val="20"/>
        </w:rPr>
        <w:t xml:space="preserve">were considered in detail; emissions of other greenhouse gases, such as methane and nitrogen oxides, </w:t>
      </w:r>
      <w:r>
        <w:rPr>
          <w:sz w:val="20"/>
          <w:szCs w:val="20"/>
        </w:rPr>
        <w:t>have not been</w:t>
      </w:r>
      <w:r w:rsidRPr="00586A5A">
        <w:rPr>
          <w:sz w:val="20"/>
          <w:szCs w:val="20"/>
        </w:rPr>
        <w:t xml:space="preserve"> considered (CO</w:t>
      </w:r>
      <w:r w:rsidR="003863B9" w:rsidRPr="003863B9">
        <w:rPr>
          <w:sz w:val="20"/>
          <w:szCs w:val="20"/>
          <w:vertAlign w:val="subscript"/>
        </w:rPr>
        <w:t>2</w:t>
      </w:r>
      <w:r w:rsidRPr="00586A5A">
        <w:rPr>
          <w:sz w:val="20"/>
          <w:szCs w:val="20"/>
        </w:rPr>
        <w:t xml:space="preserve"> is frequently used as a proxy for all greenhouse gases, assessing the scenarios in this way provided a robust basis for comparisons to be made</w:t>
      </w:r>
      <w:r>
        <w:rPr>
          <w:sz w:val="20"/>
          <w:szCs w:val="20"/>
        </w:rPr>
        <w:t>)</w:t>
      </w:r>
      <w:r w:rsidRPr="00586A5A">
        <w:rPr>
          <w:sz w:val="20"/>
          <w:szCs w:val="20"/>
        </w:rPr>
        <w:t>.</w:t>
      </w:r>
      <w:r>
        <w:rPr>
          <w:sz w:val="20"/>
          <w:szCs w:val="20"/>
        </w:rPr>
        <w:t xml:space="preserve"> A Wind Modelling Study </w:t>
      </w:r>
      <w:r w:rsidR="000E6044">
        <w:rPr>
          <w:sz w:val="20"/>
          <w:szCs w:val="20"/>
        </w:rPr>
        <w:t xml:space="preserve">to inform the dust assessment </w:t>
      </w:r>
      <w:r>
        <w:rPr>
          <w:sz w:val="20"/>
          <w:szCs w:val="20"/>
        </w:rPr>
        <w:t>has been updated and is included in Appendix B</w:t>
      </w:r>
      <w:r w:rsidR="0032255C">
        <w:rPr>
          <w:sz w:val="20"/>
          <w:szCs w:val="20"/>
        </w:rPr>
        <w:t>1</w:t>
      </w:r>
      <w:r>
        <w:rPr>
          <w:sz w:val="20"/>
          <w:szCs w:val="20"/>
        </w:rPr>
        <w:t xml:space="preserve">. </w:t>
      </w:r>
    </w:p>
    <w:p w:rsidR="00F12CD1" w:rsidRDefault="00F12CD1" w:rsidP="00335D65">
      <w:pPr>
        <w:pStyle w:val="Body"/>
        <w:spacing w:after="60"/>
        <w:ind w:left="284"/>
        <w:jc w:val="both"/>
        <w:rPr>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 xml:space="preserve">Description of Existing Conditions in the Extended </w:t>
      </w:r>
      <w:r>
        <w:rPr>
          <w:b/>
          <w:color w:val="548DD4"/>
          <w:sz w:val="20"/>
          <w:szCs w:val="20"/>
        </w:rPr>
        <w:t>ADAB</w:t>
      </w:r>
      <w:r w:rsidRPr="00BF3298">
        <w:rPr>
          <w:b/>
          <w:color w:val="548DD4"/>
          <w:sz w:val="20"/>
          <w:szCs w:val="20"/>
        </w:rPr>
        <w:t xml:space="preserve"> at Fisher’s Valley</w:t>
      </w:r>
    </w:p>
    <w:p w:rsidR="00F12CD1" w:rsidRDefault="00F12CD1" w:rsidP="00335D65">
      <w:pPr>
        <w:pStyle w:val="Body"/>
        <w:spacing w:after="60"/>
        <w:ind w:left="284"/>
        <w:jc w:val="both"/>
        <w:rPr>
          <w:sz w:val="20"/>
          <w:szCs w:val="20"/>
        </w:rPr>
      </w:pPr>
      <w:r>
        <w:rPr>
          <w:sz w:val="20"/>
          <w:szCs w:val="20"/>
        </w:rPr>
        <w:t xml:space="preserve">The existing conditions described in the 2008 ES for other parts of the study area are similar to those in Fisher’s Valley. No air quality monitoring has been undertaken on St Helena but given its lack of pollution sources air quality is considered to be very good. </w:t>
      </w:r>
    </w:p>
    <w:p w:rsidR="00F12CD1" w:rsidRDefault="00F12CD1" w:rsidP="00335D65">
      <w:pPr>
        <w:pStyle w:val="Body"/>
        <w:spacing w:after="60"/>
        <w:ind w:left="284"/>
        <w:jc w:val="both"/>
        <w:rPr>
          <w:b/>
          <w:sz w:val="20"/>
          <w:szCs w:val="20"/>
        </w:rPr>
      </w:pP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Default="00F12CD1" w:rsidP="00335D65">
      <w:pPr>
        <w:pStyle w:val="Body"/>
        <w:spacing w:after="60"/>
        <w:ind w:left="284"/>
        <w:jc w:val="both"/>
        <w:rPr>
          <w:sz w:val="20"/>
          <w:szCs w:val="20"/>
        </w:rPr>
      </w:pPr>
      <w:r>
        <w:rPr>
          <w:sz w:val="20"/>
          <w:szCs w:val="20"/>
        </w:rPr>
        <w:t xml:space="preserve">  </w:t>
      </w:r>
    </w:p>
    <w:p w:rsidR="00F12CD1" w:rsidRPr="00FB1D4A" w:rsidRDefault="00F12CD1" w:rsidP="00335D65">
      <w:pPr>
        <w:pStyle w:val="Body"/>
        <w:spacing w:after="60"/>
        <w:ind w:left="284"/>
        <w:jc w:val="both"/>
        <w:rPr>
          <w:i/>
          <w:sz w:val="20"/>
          <w:szCs w:val="20"/>
        </w:rPr>
      </w:pPr>
      <w:r w:rsidRPr="00FB1D4A">
        <w:rPr>
          <w:i/>
          <w:sz w:val="20"/>
          <w:szCs w:val="20"/>
        </w:rPr>
        <w:t>Construction</w:t>
      </w:r>
    </w:p>
    <w:p w:rsidR="00F12CD1" w:rsidRPr="00776E70" w:rsidRDefault="00F12CD1" w:rsidP="00335D65">
      <w:pPr>
        <w:pStyle w:val="Body"/>
        <w:spacing w:after="60"/>
        <w:ind w:left="284"/>
        <w:jc w:val="both"/>
        <w:rPr>
          <w:sz w:val="20"/>
          <w:szCs w:val="20"/>
        </w:rPr>
      </w:pPr>
      <w:r w:rsidRPr="00776E70">
        <w:rPr>
          <w:sz w:val="20"/>
          <w:szCs w:val="20"/>
        </w:rPr>
        <w:t xml:space="preserve">The </w:t>
      </w:r>
      <w:r>
        <w:rPr>
          <w:sz w:val="20"/>
          <w:szCs w:val="20"/>
        </w:rPr>
        <w:t xml:space="preserve">2008 </w:t>
      </w:r>
      <w:r w:rsidRPr="00776E70">
        <w:rPr>
          <w:sz w:val="20"/>
          <w:szCs w:val="20"/>
        </w:rPr>
        <w:t>ES considered potential impacts to air quality that may arise as a result of the construction and operation of the proposed airport development and its supporting infrastructure. Potential impacts on local air quality during the key phases of construction were described, and were mainly associated with dust generating activities, such as the construction of wharfs, quarrying, and construction of the runway</w:t>
      </w:r>
      <w:r w:rsidR="006E7BE3">
        <w:rPr>
          <w:sz w:val="20"/>
          <w:szCs w:val="20"/>
        </w:rPr>
        <w:t xml:space="preserve"> (including earthworks)</w:t>
      </w:r>
      <w:r w:rsidRPr="00776E70">
        <w:rPr>
          <w:sz w:val="20"/>
          <w:szCs w:val="20"/>
        </w:rPr>
        <w:t xml:space="preserve">. Once the construction works are complete potential impacts were identified and described, such as emissions from aircraft and ancillary vehicles. </w:t>
      </w:r>
    </w:p>
    <w:p w:rsidR="00F12CD1" w:rsidRDefault="00F12CD1" w:rsidP="00335D65">
      <w:pPr>
        <w:pStyle w:val="Body"/>
        <w:spacing w:after="60"/>
        <w:ind w:left="284"/>
        <w:jc w:val="both"/>
        <w:rPr>
          <w:sz w:val="20"/>
          <w:szCs w:val="20"/>
        </w:rPr>
      </w:pPr>
      <w:r>
        <w:rPr>
          <w:sz w:val="20"/>
          <w:szCs w:val="20"/>
        </w:rPr>
        <w:t xml:space="preserve">The 2008 ES </w:t>
      </w:r>
      <w:r w:rsidRPr="00776E70">
        <w:rPr>
          <w:sz w:val="20"/>
          <w:szCs w:val="20"/>
        </w:rPr>
        <w:t xml:space="preserve">concluded that the residual effects of greatest concern were all predicted due to activities impacting upon the sensitive ecosystems of Prosperous Bay Plain. Effective mitigation measures for activities elsewhere were predicted to be capable of minimising the predicted impacts to minor adverse. Dust generating activities on Prosperous Bay Plain will occur over a long period of time, the area is dry and dusty with little vegetation, the sensitive ecosystems are dust-sensitive, it is exposed to the strong prevailing south-easterly winds, and the water required for dust suppression may be scarce.  In addition, permanent changes to the topography of the Central Basin were concluded to potentially result in long-term dust impacts.  </w:t>
      </w:r>
    </w:p>
    <w:p w:rsidR="00F12CD1" w:rsidRPr="00776E70" w:rsidRDefault="00F12CD1" w:rsidP="00335D65">
      <w:pPr>
        <w:pStyle w:val="Body"/>
        <w:spacing w:after="60"/>
        <w:ind w:left="284"/>
        <w:jc w:val="both"/>
        <w:rPr>
          <w:sz w:val="20"/>
          <w:szCs w:val="20"/>
        </w:rPr>
      </w:pPr>
    </w:p>
    <w:p w:rsidR="00F12CD1" w:rsidRPr="00776E70" w:rsidRDefault="00F12CD1" w:rsidP="00335D65">
      <w:pPr>
        <w:pStyle w:val="Body"/>
        <w:spacing w:after="60"/>
        <w:ind w:left="284"/>
        <w:jc w:val="both"/>
        <w:rPr>
          <w:sz w:val="20"/>
          <w:szCs w:val="20"/>
        </w:rPr>
      </w:pPr>
      <w:r w:rsidRPr="00776E70">
        <w:rPr>
          <w:sz w:val="20"/>
          <w:szCs w:val="20"/>
        </w:rPr>
        <w:lastRenderedPageBreak/>
        <w:t xml:space="preserve">A shorter runway would involve a decrease in the amount of cut and fill during construction which would result in a less significant adverse dust impact; nevertheless the residual impact would still be of concern due to the reasons summarised above and in the </w:t>
      </w:r>
      <w:r>
        <w:rPr>
          <w:sz w:val="20"/>
          <w:szCs w:val="20"/>
        </w:rPr>
        <w:t xml:space="preserve">2008 </w:t>
      </w:r>
      <w:r w:rsidRPr="00776E70">
        <w:rPr>
          <w:sz w:val="20"/>
          <w:szCs w:val="20"/>
        </w:rPr>
        <w:t xml:space="preserve">ES. The shorter runway would also be higher than the original proposal assessed in the ES. </w:t>
      </w:r>
      <w:r w:rsidR="006E7BE3">
        <w:rPr>
          <w:sz w:val="20"/>
          <w:szCs w:val="20"/>
        </w:rPr>
        <w:t>Less of the landform sheltering the basin from winds would need to be removed and as such t</w:t>
      </w:r>
      <w:r w:rsidR="006E7BE3" w:rsidRPr="00776E70">
        <w:rPr>
          <w:sz w:val="20"/>
          <w:szCs w:val="20"/>
        </w:rPr>
        <w:t xml:space="preserve">his </w:t>
      </w:r>
      <w:r w:rsidRPr="00776E70">
        <w:rPr>
          <w:sz w:val="20"/>
          <w:szCs w:val="20"/>
        </w:rPr>
        <w:t xml:space="preserve">would reduce the wind effects across the </w:t>
      </w:r>
      <w:r w:rsidR="00D705E3">
        <w:rPr>
          <w:sz w:val="20"/>
          <w:szCs w:val="20"/>
        </w:rPr>
        <w:t>Central B</w:t>
      </w:r>
      <w:r w:rsidRPr="00776E70">
        <w:rPr>
          <w:sz w:val="20"/>
          <w:szCs w:val="20"/>
        </w:rPr>
        <w:t>asin area, and hence result in less dust impact once built</w:t>
      </w:r>
      <w:r>
        <w:rPr>
          <w:sz w:val="20"/>
          <w:szCs w:val="20"/>
        </w:rPr>
        <w:t xml:space="preserve"> (see </w:t>
      </w:r>
      <w:r w:rsidR="00510F5C">
        <w:rPr>
          <w:sz w:val="20"/>
          <w:szCs w:val="20"/>
        </w:rPr>
        <w:t>Appendix B1</w:t>
      </w:r>
      <w:r>
        <w:rPr>
          <w:sz w:val="20"/>
          <w:szCs w:val="20"/>
        </w:rPr>
        <w:t xml:space="preserve"> for the results of the Wind Modelling Study)</w:t>
      </w:r>
      <w:r w:rsidRPr="00776E70">
        <w:rPr>
          <w:sz w:val="20"/>
          <w:szCs w:val="20"/>
        </w:rPr>
        <w:t xml:space="preserve">. A shorter runway </w:t>
      </w:r>
      <w:r>
        <w:rPr>
          <w:sz w:val="20"/>
          <w:szCs w:val="20"/>
        </w:rPr>
        <w:t>is</w:t>
      </w:r>
      <w:r w:rsidRPr="00776E70">
        <w:rPr>
          <w:sz w:val="20"/>
          <w:szCs w:val="20"/>
        </w:rPr>
        <w:t xml:space="preserve"> also </w:t>
      </w:r>
      <w:r>
        <w:rPr>
          <w:sz w:val="20"/>
          <w:szCs w:val="20"/>
        </w:rPr>
        <w:t xml:space="preserve">likely to </w:t>
      </w:r>
      <w:r w:rsidRPr="00776E70">
        <w:rPr>
          <w:sz w:val="20"/>
          <w:szCs w:val="20"/>
        </w:rPr>
        <w:t>reduce the duration of the construction phases, and hence reduce the duration of adverse impacts in several of the areas, including Rupert’s Bay.</w:t>
      </w:r>
    </w:p>
    <w:p w:rsidR="00F12CD1" w:rsidRDefault="00F12CD1" w:rsidP="00335D65">
      <w:pPr>
        <w:pStyle w:val="Body"/>
        <w:spacing w:after="60"/>
        <w:ind w:left="284"/>
        <w:jc w:val="both"/>
        <w:rPr>
          <w:sz w:val="20"/>
          <w:szCs w:val="20"/>
        </w:rPr>
      </w:pPr>
    </w:p>
    <w:p w:rsidR="00F12CD1" w:rsidRPr="00440C4C" w:rsidRDefault="00F12CD1" w:rsidP="00335D65">
      <w:pPr>
        <w:pStyle w:val="Body"/>
        <w:spacing w:after="60"/>
        <w:ind w:left="284"/>
        <w:jc w:val="both"/>
        <w:rPr>
          <w:sz w:val="20"/>
          <w:szCs w:val="20"/>
        </w:rPr>
      </w:pPr>
    </w:p>
    <w:p w:rsidR="00F12CD1" w:rsidRPr="00FB1D4A" w:rsidRDefault="00F12CD1" w:rsidP="00335D65">
      <w:pPr>
        <w:pStyle w:val="Body"/>
        <w:spacing w:after="60"/>
        <w:ind w:left="284"/>
        <w:jc w:val="both"/>
        <w:rPr>
          <w:i/>
          <w:sz w:val="20"/>
          <w:szCs w:val="20"/>
        </w:rPr>
      </w:pPr>
      <w:r w:rsidRPr="00FB1D4A">
        <w:rPr>
          <w:i/>
          <w:sz w:val="20"/>
          <w:szCs w:val="20"/>
        </w:rPr>
        <w:t xml:space="preserve">Permanent and Operational </w:t>
      </w:r>
    </w:p>
    <w:p w:rsidR="00F12CD1" w:rsidRDefault="00F12CD1" w:rsidP="00335D65">
      <w:pPr>
        <w:pStyle w:val="Body"/>
        <w:spacing w:after="60"/>
        <w:ind w:left="284"/>
        <w:jc w:val="both"/>
        <w:rPr>
          <w:sz w:val="20"/>
          <w:szCs w:val="20"/>
        </w:rPr>
      </w:pPr>
      <w:r w:rsidRPr="00776E70">
        <w:rPr>
          <w:sz w:val="20"/>
          <w:szCs w:val="20"/>
        </w:rPr>
        <w:t xml:space="preserve">A shorter runway will necessitate the use of smaller </w:t>
      </w:r>
      <w:r w:rsidR="00D705E3">
        <w:rPr>
          <w:sz w:val="20"/>
          <w:szCs w:val="20"/>
        </w:rPr>
        <w:t>aircraft</w:t>
      </w:r>
      <w:r w:rsidRPr="00776E70">
        <w:rPr>
          <w:sz w:val="20"/>
          <w:szCs w:val="20"/>
        </w:rPr>
        <w:t xml:space="preserve">, capable of carrying fewer passengers and </w:t>
      </w:r>
      <w:r w:rsidR="009E2405">
        <w:rPr>
          <w:sz w:val="20"/>
          <w:szCs w:val="20"/>
        </w:rPr>
        <w:t xml:space="preserve">less </w:t>
      </w:r>
      <w:r w:rsidRPr="00776E70">
        <w:rPr>
          <w:sz w:val="20"/>
          <w:szCs w:val="20"/>
        </w:rPr>
        <w:t>freight. Consequently, the balance of road traffic during the operational phase of the airport will change. The movement of passengers to and from the airport will be more frequent but there will be fewer passengers to transport each time. This is not considered to be a significant impact in terms of local air quality.</w:t>
      </w:r>
    </w:p>
    <w:p w:rsidR="00F12CD1" w:rsidRPr="002068D9" w:rsidRDefault="00F12CD1" w:rsidP="00335D65">
      <w:pPr>
        <w:pStyle w:val="Body"/>
        <w:spacing w:after="60"/>
        <w:ind w:left="284"/>
        <w:jc w:val="both"/>
        <w:rPr>
          <w:sz w:val="20"/>
          <w:szCs w:val="20"/>
        </w:rPr>
      </w:pPr>
      <w:r>
        <w:rPr>
          <w:sz w:val="20"/>
          <w:szCs w:val="20"/>
        </w:rPr>
        <w:t xml:space="preserve">Despite the </w:t>
      </w:r>
      <w:r w:rsidRPr="0051576F">
        <w:rPr>
          <w:sz w:val="20"/>
          <w:szCs w:val="20"/>
        </w:rPr>
        <w:t>shorter runway</w:t>
      </w:r>
      <w:r>
        <w:rPr>
          <w:sz w:val="20"/>
          <w:szCs w:val="20"/>
        </w:rPr>
        <w:t xml:space="preserve"> resulting in overall greater CO</w:t>
      </w:r>
      <w:r w:rsidRPr="0051576F">
        <w:rPr>
          <w:sz w:val="20"/>
          <w:szCs w:val="20"/>
          <w:vertAlign w:val="subscript"/>
        </w:rPr>
        <w:t>2</w:t>
      </w:r>
      <w:r>
        <w:rPr>
          <w:sz w:val="20"/>
          <w:szCs w:val="20"/>
        </w:rPr>
        <w:t xml:space="preserve"> emissions than the original longer runway,</w:t>
      </w:r>
      <w:r w:rsidRPr="002068D9">
        <w:rPr>
          <w:sz w:val="20"/>
          <w:szCs w:val="20"/>
        </w:rPr>
        <w:t xml:space="preserve"> CO</w:t>
      </w:r>
      <w:r w:rsidRPr="0051576F">
        <w:rPr>
          <w:sz w:val="20"/>
          <w:szCs w:val="20"/>
          <w:vertAlign w:val="subscript"/>
        </w:rPr>
        <w:t>2</w:t>
      </w:r>
      <w:r w:rsidRPr="002068D9">
        <w:rPr>
          <w:sz w:val="20"/>
          <w:szCs w:val="20"/>
        </w:rPr>
        <w:t xml:space="preserve"> emissions during the first years after opening the airport would be lower than those emitted by the RMS</w:t>
      </w:r>
      <w:r w:rsidR="009E2405">
        <w:rPr>
          <w:sz w:val="20"/>
          <w:szCs w:val="20"/>
        </w:rPr>
        <w:t xml:space="preserve"> St Helena</w:t>
      </w:r>
      <w:r>
        <w:rPr>
          <w:sz w:val="20"/>
          <w:szCs w:val="20"/>
        </w:rPr>
        <w:t>, at</w:t>
      </w:r>
      <w:r w:rsidRPr="0051576F">
        <w:rPr>
          <w:sz w:val="20"/>
          <w:szCs w:val="20"/>
        </w:rPr>
        <w:t xml:space="preserve"> </w:t>
      </w:r>
      <w:r w:rsidRPr="002068D9">
        <w:rPr>
          <w:sz w:val="20"/>
          <w:szCs w:val="20"/>
        </w:rPr>
        <w:t xml:space="preserve">least on a per passenger and per trip basis. </w:t>
      </w:r>
      <w:r>
        <w:rPr>
          <w:sz w:val="20"/>
          <w:szCs w:val="20"/>
        </w:rPr>
        <w:t>However, i</w:t>
      </w:r>
      <w:r w:rsidRPr="002068D9">
        <w:rPr>
          <w:sz w:val="20"/>
          <w:szCs w:val="20"/>
        </w:rPr>
        <w:t>n the longer term CO</w:t>
      </w:r>
      <w:r w:rsidRPr="0051576F">
        <w:rPr>
          <w:sz w:val="20"/>
          <w:szCs w:val="20"/>
          <w:vertAlign w:val="subscript"/>
        </w:rPr>
        <w:t>2</w:t>
      </w:r>
      <w:r w:rsidRPr="002068D9">
        <w:rPr>
          <w:sz w:val="20"/>
          <w:szCs w:val="20"/>
        </w:rPr>
        <w:t xml:space="preserve"> emissions will increase </w:t>
      </w:r>
      <w:r>
        <w:rPr>
          <w:sz w:val="20"/>
          <w:szCs w:val="20"/>
        </w:rPr>
        <w:t xml:space="preserve">and be greater than that calculated for the 737-800 aircraft, </w:t>
      </w:r>
      <w:r w:rsidRPr="002068D9">
        <w:rPr>
          <w:sz w:val="20"/>
          <w:szCs w:val="20"/>
        </w:rPr>
        <w:t xml:space="preserve">although the number of aircraft flights </w:t>
      </w:r>
      <w:r>
        <w:rPr>
          <w:sz w:val="20"/>
          <w:szCs w:val="20"/>
        </w:rPr>
        <w:t>will</w:t>
      </w:r>
      <w:r w:rsidRPr="002068D9">
        <w:rPr>
          <w:sz w:val="20"/>
          <w:szCs w:val="20"/>
        </w:rPr>
        <w:t xml:space="preserve"> remain very small</w:t>
      </w:r>
      <w:r w:rsidR="00C5077E">
        <w:rPr>
          <w:sz w:val="20"/>
          <w:szCs w:val="20"/>
        </w:rPr>
        <w:t xml:space="preserve"> (see Section 2.7 above)</w:t>
      </w:r>
      <w:r w:rsidRPr="002068D9">
        <w:rPr>
          <w:sz w:val="20"/>
          <w:szCs w:val="20"/>
        </w:rPr>
        <w:t>.</w:t>
      </w:r>
      <w:r>
        <w:rPr>
          <w:sz w:val="20"/>
          <w:szCs w:val="20"/>
        </w:rPr>
        <w:t xml:space="preserve"> More detailed information is provided in Appendix A. </w:t>
      </w:r>
    </w:p>
    <w:p w:rsidR="00F12CD1" w:rsidRDefault="00F12CD1" w:rsidP="00335D65">
      <w:pPr>
        <w:pStyle w:val="Body"/>
        <w:spacing w:after="60"/>
        <w:ind w:left="284"/>
        <w:jc w:val="both"/>
        <w:rPr>
          <w:sz w:val="20"/>
          <w:szCs w:val="20"/>
        </w:rPr>
      </w:pPr>
      <w:r>
        <w:rPr>
          <w:sz w:val="20"/>
          <w:szCs w:val="20"/>
        </w:rPr>
        <w:t xml:space="preserve"> </w:t>
      </w:r>
    </w:p>
    <w:p w:rsidR="00F12CD1" w:rsidRPr="00BF3298" w:rsidRDefault="00F12CD1" w:rsidP="00335D65">
      <w:pPr>
        <w:pStyle w:val="Body"/>
        <w:spacing w:after="60"/>
        <w:ind w:left="284"/>
        <w:jc w:val="both"/>
        <w:rPr>
          <w:b/>
          <w:color w:val="548DD4"/>
          <w:sz w:val="20"/>
          <w:szCs w:val="20"/>
        </w:rPr>
      </w:pPr>
      <w:r w:rsidRPr="00BF3298">
        <w:rPr>
          <w:b/>
          <w:color w:val="548DD4"/>
          <w:sz w:val="20"/>
          <w:szCs w:val="20"/>
        </w:rPr>
        <w:t>Additional Mitigation Required</w:t>
      </w:r>
    </w:p>
    <w:p w:rsidR="00F12CD1" w:rsidRDefault="00F12CD1" w:rsidP="00335D65">
      <w:pPr>
        <w:pStyle w:val="Body"/>
        <w:spacing w:after="60"/>
        <w:ind w:left="284"/>
        <w:jc w:val="both"/>
        <w:rPr>
          <w:sz w:val="20"/>
          <w:szCs w:val="20"/>
        </w:rPr>
      </w:pPr>
      <w:r>
        <w:rPr>
          <w:sz w:val="20"/>
          <w:szCs w:val="20"/>
        </w:rPr>
        <w:t xml:space="preserve">With respect to dust the generic mitigation measures identified in the EMP will be applied. </w:t>
      </w:r>
      <w:r w:rsidR="00892097">
        <w:rPr>
          <w:sz w:val="20"/>
          <w:szCs w:val="20"/>
        </w:rPr>
        <w:t xml:space="preserve">No further mitigation is necessary. </w:t>
      </w:r>
    </w:p>
    <w:p w:rsidR="00491BE8" w:rsidRDefault="00491BE8" w:rsidP="00335D65">
      <w:pPr>
        <w:ind w:left="284"/>
      </w:pPr>
      <w:r>
        <w:rPr>
          <w:rFonts w:cs="Arial"/>
          <w:sz w:val="20"/>
          <w:szCs w:val="20"/>
        </w:rPr>
        <w:t>With respect to carbon emissions, the St Helena Government and DFID are exploring opportunities for research into the feasibility of carbon offsetting on St Helena. Whilst no terms of reference have yet been agreed, any research is likely to examine the carbon absorption rates of Gumwood and similar species in order to develop a carbon offsetting programme. The research could also consider how carbon offsetting might be linked to eco-tourism in order to secure funding to support the restoration of native dryland habitats through projects like the Millennium Forest.</w:t>
      </w:r>
    </w:p>
    <w:p w:rsidR="00F12CD1" w:rsidRDefault="00F12CD1" w:rsidP="00335D65">
      <w:pPr>
        <w:pStyle w:val="Body"/>
        <w:spacing w:after="60"/>
        <w:ind w:left="284"/>
        <w:jc w:val="both"/>
        <w:rPr>
          <w:sz w:val="20"/>
          <w:szCs w:val="20"/>
        </w:rPr>
      </w:pPr>
    </w:p>
    <w:p w:rsidR="00F12CD1" w:rsidRPr="00BF3298" w:rsidRDefault="003863B9" w:rsidP="00335D65">
      <w:pPr>
        <w:pStyle w:val="Body"/>
        <w:spacing w:after="60"/>
        <w:ind w:left="284"/>
        <w:jc w:val="both"/>
        <w:rPr>
          <w:b/>
          <w:color w:val="548DD4"/>
          <w:sz w:val="20"/>
          <w:szCs w:val="20"/>
        </w:rPr>
      </w:pPr>
      <w:r w:rsidRPr="003863B9">
        <w:rPr>
          <w:b/>
          <w:color w:val="548DD4"/>
          <w:sz w:val="20"/>
          <w:szCs w:val="20"/>
        </w:rPr>
        <w:t>Air Quality, Dust and Carbon Emissions</w:t>
      </w:r>
      <w:r w:rsidR="00715308">
        <w:rPr>
          <w:b/>
          <w:color w:val="548DD4"/>
          <w:sz w:val="20"/>
          <w:szCs w:val="20"/>
        </w:rPr>
        <w:t xml:space="preserve">: </w:t>
      </w:r>
      <w:r w:rsidR="00F12CD1" w:rsidRPr="00BF3298">
        <w:rPr>
          <w:b/>
          <w:color w:val="548DD4"/>
          <w:sz w:val="20"/>
          <w:szCs w:val="20"/>
        </w:rPr>
        <w:t>Comparison of 2007 and 2011 Reference Designs and Summary of Effects</w:t>
      </w:r>
    </w:p>
    <w:p w:rsidR="00F12CD1" w:rsidRDefault="00F12CD1" w:rsidP="0068704F">
      <w:pPr>
        <w:pStyle w:val="Body"/>
        <w:spacing w:after="60"/>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109"/>
        <w:gridCol w:w="2101"/>
        <w:gridCol w:w="2102"/>
        <w:gridCol w:w="2102"/>
      </w:tblGrid>
      <w:tr w:rsidR="00F12CD1" w:rsidTr="00335D65">
        <w:tc>
          <w:tcPr>
            <w:tcW w:w="17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Location</w:t>
            </w:r>
          </w:p>
        </w:tc>
        <w:tc>
          <w:tcPr>
            <w:tcW w:w="210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Residual Effect from 2007 Reference Design</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Potential Effects of 2011 Reference Design</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Additional Mitigation Required</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b/>
                <w:sz w:val="20"/>
                <w:szCs w:val="20"/>
              </w:rPr>
            </w:pPr>
            <w:r w:rsidRPr="00B80BEB">
              <w:rPr>
                <w:b/>
                <w:sz w:val="20"/>
                <w:szCs w:val="20"/>
              </w:rPr>
              <w:t>Residual Effect from 2011 Reference Design</w:t>
            </w:r>
          </w:p>
        </w:tc>
      </w:tr>
      <w:tr w:rsidR="00F12CD1" w:rsidTr="00335D65">
        <w:tc>
          <w:tcPr>
            <w:tcW w:w="1701" w:type="dxa"/>
            <w:tcBorders>
              <w:top w:val="single" w:sz="4" w:space="0" w:color="auto"/>
              <w:left w:val="single" w:sz="4" w:space="0" w:color="auto"/>
              <w:bottom w:val="single" w:sz="4" w:space="0" w:color="auto"/>
              <w:right w:val="single" w:sz="4" w:space="0" w:color="auto"/>
            </w:tcBorders>
          </w:tcPr>
          <w:p w:rsidR="00F12CD1" w:rsidRPr="00B80BEB" w:rsidRDefault="00F12CD1" w:rsidP="006E7BE3">
            <w:pPr>
              <w:pStyle w:val="Body"/>
              <w:spacing w:after="60"/>
              <w:rPr>
                <w:sz w:val="20"/>
                <w:szCs w:val="20"/>
              </w:rPr>
            </w:pPr>
            <w:r w:rsidRPr="00B80BEB">
              <w:rPr>
                <w:sz w:val="20"/>
                <w:szCs w:val="20"/>
              </w:rPr>
              <w:t>Prosperous Bay</w:t>
            </w:r>
            <w:r w:rsidR="006E7BE3">
              <w:rPr>
                <w:sz w:val="20"/>
                <w:szCs w:val="20"/>
              </w:rPr>
              <w:t xml:space="preserve"> Plain</w:t>
            </w:r>
            <w:r w:rsidRPr="00B80BEB">
              <w:rPr>
                <w:sz w:val="20"/>
                <w:szCs w:val="20"/>
              </w:rPr>
              <w:t xml:space="preserve">/ Central </w:t>
            </w:r>
            <w:r w:rsidR="006E7BE3">
              <w:rPr>
                <w:sz w:val="20"/>
                <w:szCs w:val="20"/>
              </w:rPr>
              <w:t>B</w:t>
            </w:r>
            <w:r w:rsidR="006E7BE3" w:rsidRPr="00B80BEB">
              <w:rPr>
                <w:sz w:val="20"/>
                <w:szCs w:val="20"/>
              </w:rPr>
              <w:t>asin</w:t>
            </w:r>
          </w:p>
        </w:tc>
        <w:tc>
          <w:tcPr>
            <w:tcW w:w="210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Construction phase effects associated with dust were </w:t>
            </w:r>
            <w:r w:rsidRPr="00B80BEB">
              <w:rPr>
                <w:sz w:val="20"/>
                <w:szCs w:val="20"/>
              </w:rPr>
              <w:lastRenderedPageBreak/>
              <w:t xml:space="preserve">assessed as Minor negative. </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lastRenderedPageBreak/>
              <w:t xml:space="preserve">Potential for slight reduction in amount and duration of </w:t>
            </w:r>
            <w:r w:rsidRPr="00B80BEB">
              <w:rPr>
                <w:sz w:val="20"/>
                <w:szCs w:val="20"/>
              </w:rPr>
              <w:lastRenderedPageBreak/>
              <w:t xml:space="preserve">dust due to reduced earthworks.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lastRenderedPageBreak/>
              <w:t xml:space="preserve">No additional mitigation required.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0411EB">
            <w:pPr>
              <w:pStyle w:val="Body"/>
              <w:spacing w:after="60"/>
              <w:rPr>
                <w:sz w:val="20"/>
                <w:szCs w:val="20"/>
              </w:rPr>
            </w:pPr>
            <w:r w:rsidRPr="00B80BEB">
              <w:rPr>
                <w:sz w:val="20"/>
                <w:szCs w:val="20"/>
              </w:rPr>
              <w:t xml:space="preserve">Remains </w:t>
            </w:r>
            <w:r w:rsidR="003863B9" w:rsidRPr="003863B9">
              <w:rPr>
                <w:b/>
                <w:sz w:val="20"/>
                <w:szCs w:val="20"/>
              </w:rPr>
              <w:t>Minor Adverse.</w:t>
            </w:r>
            <w:r w:rsidRPr="00B80BEB">
              <w:rPr>
                <w:sz w:val="20"/>
                <w:szCs w:val="20"/>
              </w:rPr>
              <w:t xml:space="preserve"> </w:t>
            </w:r>
            <w:r w:rsidR="00C5077E">
              <w:rPr>
                <w:sz w:val="20"/>
                <w:szCs w:val="20"/>
              </w:rPr>
              <w:t xml:space="preserve">See Section 3.5 for ecological </w:t>
            </w:r>
            <w:r w:rsidR="00C5077E">
              <w:rPr>
                <w:sz w:val="20"/>
                <w:szCs w:val="20"/>
              </w:rPr>
              <w:lastRenderedPageBreak/>
              <w:t xml:space="preserve">effects. </w:t>
            </w:r>
          </w:p>
        </w:tc>
      </w:tr>
      <w:tr w:rsidR="00F12CD1" w:rsidTr="00335D65">
        <w:tc>
          <w:tcPr>
            <w:tcW w:w="17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lastRenderedPageBreak/>
              <w:t>Fisher’s Valley</w:t>
            </w:r>
          </w:p>
        </w:tc>
        <w:tc>
          <w:tcPr>
            <w:tcW w:w="210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Not assessed</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Negligible effects associated with installation.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No additional mitigation required</w:t>
            </w:r>
          </w:p>
        </w:tc>
        <w:tc>
          <w:tcPr>
            <w:tcW w:w="2102" w:type="dxa"/>
            <w:tcBorders>
              <w:top w:val="single" w:sz="4" w:space="0" w:color="auto"/>
              <w:left w:val="single" w:sz="4" w:space="0" w:color="auto"/>
              <w:bottom w:val="single" w:sz="4" w:space="0" w:color="auto"/>
              <w:right w:val="single" w:sz="4" w:space="0" w:color="auto"/>
            </w:tcBorders>
          </w:tcPr>
          <w:p w:rsidR="00F12CD1" w:rsidRPr="000411EB" w:rsidRDefault="003863B9" w:rsidP="00563F06">
            <w:pPr>
              <w:pStyle w:val="Body"/>
              <w:spacing w:after="60"/>
              <w:rPr>
                <w:b/>
                <w:sz w:val="20"/>
                <w:szCs w:val="20"/>
              </w:rPr>
            </w:pPr>
            <w:r w:rsidRPr="003863B9">
              <w:rPr>
                <w:b/>
                <w:sz w:val="20"/>
                <w:szCs w:val="20"/>
              </w:rPr>
              <w:t xml:space="preserve">Negligible </w:t>
            </w:r>
          </w:p>
        </w:tc>
      </w:tr>
      <w:tr w:rsidR="00F12CD1" w:rsidTr="00335D65">
        <w:tc>
          <w:tcPr>
            <w:tcW w:w="17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Global effects of green house gas emissions </w:t>
            </w:r>
          </w:p>
        </w:tc>
        <w:tc>
          <w:tcPr>
            <w:tcW w:w="2109"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In longer term carbon emissions would be greater compared with the RMS. </w:t>
            </w:r>
          </w:p>
        </w:tc>
        <w:tc>
          <w:tcPr>
            <w:tcW w:w="2101"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Carbon emissions will be slightly greater than the 2007 reference design. </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892097" w:rsidP="00563F06">
            <w:pPr>
              <w:pStyle w:val="Body"/>
              <w:spacing w:after="60"/>
              <w:rPr>
                <w:sz w:val="20"/>
                <w:szCs w:val="20"/>
              </w:rPr>
            </w:pPr>
            <w:r>
              <w:rPr>
                <w:sz w:val="20"/>
                <w:szCs w:val="20"/>
              </w:rPr>
              <w:t>No additional mitigation required</w:t>
            </w:r>
          </w:p>
        </w:tc>
        <w:tc>
          <w:tcPr>
            <w:tcW w:w="2102" w:type="dxa"/>
            <w:tcBorders>
              <w:top w:val="single" w:sz="4" w:space="0" w:color="auto"/>
              <w:left w:val="single" w:sz="4" w:space="0" w:color="auto"/>
              <w:bottom w:val="single" w:sz="4" w:space="0" w:color="auto"/>
              <w:right w:val="single" w:sz="4" w:space="0" w:color="auto"/>
            </w:tcBorders>
          </w:tcPr>
          <w:p w:rsidR="00F12CD1" w:rsidRPr="00B80BEB" w:rsidRDefault="00F12CD1" w:rsidP="00563F06">
            <w:pPr>
              <w:pStyle w:val="Body"/>
              <w:spacing w:after="60"/>
              <w:rPr>
                <w:sz w:val="20"/>
                <w:szCs w:val="20"/>
              </w:rPr>
            </w:pPr>
            <w:r w:rsidRPr="00B80BEB">
              <w:rPr>
                <w:sz w:val="20"/>
                <w:szCs w:val="20"/>
              </w:rPr>
              <w:t xml:space="preserve">Assessment conclusions remain unchanged. </w:t>
            </w:r>
            <w:r w:rsidR="003863B9" w:rsidRPr="003863B9">
              <w:rPr>
                <w:b/>
                <w:sz w:val="20"/>
                <w:szCs w:val="20"/>
              </w:rPr>
              <w:t>Potentially significant in long term</w:t>
            </w:r>
            <w:r w:rsidRPr="00B80BEB">
              <w:rPr>
                <w:sz w:val="20"/>
                <w:szCs w:val="20"/>
              </w:rPr>
              <w:t xml:space="preserve">. </w:t>
            </w:r>
          </w:p>
        </w:tc>
      </w:tr>
    </w:tbl>
    <w:p w:rsidR="00F12CD1" w:rsidRDefault="00F12CD1" w:rsidP="0068704F">
      <w:pPr>
        <w:pStyle w:val="Body"/>
        <w:spacing w:after="60"/>
        <w:jc w:val="both"/>
        <w:rPr>
          <w:sz w:val="20"/>
          <w:szCs w:val="20"/>
        </w:rPr>
      </w:pPr>
    </w:p>
    <w:p w:rsidR="00F12CD1" w:rsidRDefault="00F12CD1" w:rsidP="00EC3D21">
      <w:pPr>
        <w:pStyle w:val="Body"/>
        <w:spacing w:after="60"/>
        <w:jc w:val="both"/>
        <w:rPr>
          <w:sz w:val="20"/>
          <w:szCs w:val="20"/>
        </w:rPr>
      </w:pPr>
    </w:p>
    <w:p w:rsidR="00F12CD1" w:rsidRDefault="00F12CD1" w:rsidP="003B024E">
      <w:pPr>
        <w:pStyle w:val="Body"/>
        <w:spacing w:after="60"/>
        <w:jc w:val="both"/>
        <w:rPr>
          <w:b/>
          <w:sz w:val="20"/>
          <w:szCs w:val="20"/>
        </w:rPr>
      </w:pPr>
    </w:p>
    <w:p w:rsidR="00F12CD1" w:rsidRPr="003B024E" w:rsidRDefault="00F12CD1" w:rsidP="003B024E">
      <w:pPr>
        <w:pStyle w:val="Body"/>
        <w:spacing w:after="60"/>
        <w:jc w:val="both"/>
        <w:rPr>
          <w:sz w:val="20"/>
          <w:szCs w:val="20"/>
        </w:rPr>
      </w:pPr>
    </w:p>
    <w:p w:rsidR="00F12CD1" w:rsidRDefault="00F12CD1" w:rsidP="003B024E">
      <w:pPr>
        <w:pStyle w:val="Body"/>
        <w:spacing w:after="80"/>
        <w:jc w:val="both"/>
        <w:rPr>
          <w:b/>
          <w:color w:val="9C0880"/>
          <w:sz w:val="22"/>
          <w:szCs w:val="22"/>
        </w:rPr>
        <w:sectPr w:rsidR="00F12CD1" w:rsidSect="00BC3579">
          <w:pgSz w:w="11907" w:h="16840" w:code="9"/>
          <w:pgMar w:top="-2410" w:right="709" w:bottom="1418" w:left="907" w:header="568" w:footer="567" w:gutter="0"/>
          <w:cols w:space="187"/>
          <w:docGrid w:linePitch="360"/>
        </w:sectPr>
      </w:pPr>
    </w:p>
    <w:p w:rsidR="00F12CD1" w:rsidRPr="003B024E" w:rsidRDefault="00F12CD1" w:rsidP="00335D65">
      <w:pPr>
        <w:pStyle w:val="Body"/>
        <w:spacing w:after="80"/>
        <w:ind w:left="284"/>
        <w:jc w:val="both"/>
        <w:rPr>
          <w:sz w:val="20"/>
          <w:szCs w:val="20"/>
        </w:rPr>
      </w:pPr>
      <w:r>
        <w:rPr>
          <w:b/>
          <w:color w:val="9C0880"/>
          <w:sz w:val="22"/>
          <w:szCs w:val="22"/>
        </w:rPr>
        <w:lastRenderedPageBreak/>
        <w:t xml:space="preserve">3.5 </w:t>
      </w:r>
      <w:r w:rsidRPr="003B024E">
        <w:rPr>
          <w:b/>
          <w:color w:val="9C0880"/>
          <w:sz w:val="22"/>
          <w:szCs w:val="22"/>
        </w:rPr>
        <w:t>Terrestrial Ecology and Nature Conservation</w:t>
      </w:r>
      <w:r w:rsidRPr="003B024E">
        <w:rPr>
          <w:sz w:val="20"/>
          <w:szCs w:val="20"/>
        </w:rPr>
        <w:t xml:space="preserve"> </w:t>
      </w:r>
      <w:r w:rsidRPr="003B024E">
        <w:rPr>
          <w:sz w:val="20"/>
          <w:szCs w:val="20"/>
        </w:rPr>
        <w:tab/>
      </w:r>
    </w:p>
    <w:p w:rsidR="00F12CD1" w:rsidRPr="00BF3298" w:rsidRDefault="00F12CD1" w:rsidP="00335D65">
      <w:pPr>
        <w:pStyle w:val="Body"/>
        <w:spacing w:after="60"/>
        <w:ind w:left="284"/>
        <w:jc w:val="both"/>
        <w:rPr>
          <w:b/>
          <w:bCs/>
          <w:color w:val="548DD4"/>
          <w:sz w:val="20"/>
          <w:szCs w:val="20"/>
        </w:rPr>
      </w:pPr>
      <w:r w:rsidRPr="00BF3298">
        <w:rPr>
          <w:b/>
          <w:bCs/>
          <w:color w:val="548DD4"/>
          <w:sz w:val="20"/>
          <w:szCs w:val="20"/>
        </w:rPr>
        <w:t>Introduction and Relevant Changes to the Scheme Design</w:t>
      </w:r>
    </w:p>
    <w:p w:rsidR="00F12CD1" w:rsidRPr="001A4965" w:rsidRDefault="00F12CD1" w:rsidP="00335D65">
      <w:pPr>
        <w:pStyle w:val="Body"/>
        <w:spacing w:after="60"/>
        <w:ind w:left="284"/>
        <w:jc w:val="both"/>
        <w:rPr>
          <w:sz w:val="20"/>
          <w:szCs w:val="20"/>
        </w:rPr>
      </w:pPr>
      <w:r w:rsidRPr="001A4965">
        <w:rPr>
          <w:sz w:val="20"/>
          <w:szCs w:val="20"/>
        </w:rPr>
        <w:t>The changes to the scheme design of greatest relevance to this topic are:</w:t>
      </w:r>
    </w:p>
    <w:p w:rsidR="004E2D32" w:rsidRDefault="00F12CD1">
      <w:pPr>
        <w:pStyle w:val="Body"/>
        <w:numPr>
          <w:ilvl w:val="0"/>
          <w:numId w:val="40"/>
        </w:numPr>
        <w:spacing w:after="60"/>
        <w:jc w:val="both"/>
        <w:rPr>
          <w:sz w:val="20"/>
          <w:szCs w:val="20"/>
        </w:rPr>
      </w:pPr>
      <w:r w:rsidRPr="001A4965">
        <w:rPr>
          <w:sz w:val="20"/>
          <w:szCs w:val="20"/>
        </w:rPr>
        <w:t xml:space="preserve">The inclusion of additional water supply works in Fisher’s Valley. The scheme components consist of a borehole, a pipeline, an upgraded access track and an overhead electricity line running from Longwood to the borehole; </w:t>
      </w:r>
    </w:p>
    <w:p w:rsidR="004E2D32" w:rsidRDefault="00F12CD1">
      <w:pPr>
        <w:pStyle w:val="Body"/>
        <w:numPr>
          <w:ilvl w:val="0"/>
          <w:numId w:val="40"/>
        </w:numPr>
        <w:spacing w:after="60"/>
        <w:jc w:val="both"/>
        <w:rPr>
          <w:sz w:val="20"/>
          <w:szCs w:val="20"/>
        </w:rPr>
      </w:pPr>
      <w:r w:rsidRPr="001A4965">
        <w:rPr>
          <w:sz w:val="20"/>
          <w:szCs w:val="20"/>
        </w:rPr>
        <w:t xml:space="preserve">The reduction in the footprint of the airport at Prosperous Bay Plain and at Dry Gut; and </w:t>
      </w:r>
    </w:p>
    <w:p w:rsidR="004E2D32" w:rsidRDefault="00F12CD1">
      <w:pPr>
        <w:pStyle w:val="Body"/>
        <w:numPr>
          <w:ilvl w:val="0"/>
          <w:numId w:val="40"/>
        </w:numPr>
        <w:spacing w:after="60"/>
        <w:jc w:val="both"/>
        <w:rPr>
          <w:sz w:val="20"/>
          <w:szCs w:val="20"/>
        </w:rPr>
      </w:pPr>
      <w:r w:rsidRPr="001A4965">
        <w:rPr>
          <w:sz w:val="20"/>
          <w:szCs w:val="20"/>
        </w:rPr>
        <w:t xml:space="preserve">The removal of the access road from Woody Ridge to Sharks Valley. </w:t>
      </w:r>
    </w:p>
    <w:p w:rsidR="00F12CD1" w:rsidRDefault="00F12CD1" w:rsidP="00335D65">
      <w:pPr>
        <w:pStyle w:val="Body"/>
        <w:spacing w:after="60"/>
        <w:ind w:left="284"/>
        <w:jc w:val="both"/>
      </w:pPr>
    </w:p>
    <w:p w:rsidR="00F12CD1" w:rsidRPr="00F43CED" w:rsidRDefault="00F12CD1" w:rsidP="00335D65">
      <w:pPr>
        <w:pStyle w:val="Body"/>
        <w:spacing w:after="60"/>
        <w:ind w:left="284"/>
        <w:jc w:val="both"/>
        <w:rPr>
          <w:sz w:val="20"/>
          <w:szCs w:val="20"/>
        </w:rPr>
      </w:pPr>
      <w:r w:rsidRPr="00F43CED">
        <w:rPr>
          <w:sz w:val="20"/>
          <w:szCs w:val="20"/>
        </w:rPr>
        <w:t xml:space="preserve">To assist with the ecological impact assessment an additional wind modelling study was undertaken. The full report is included in </w:t>
      </w:r>
      <w:r w:rsidR="00510F5C">
        <w:rPr>
          <w:sz w:val="20"/>
          <w:szCs w:val="20"/>
        </w:rPr>
        <w:t>Appendix B1</w:t>
      </w:r>
      <w:r w:rsidRPr="00F43CED">
        <w:rPr>
          <w:sz w:val="20"/>
          <w:szCs w:val="20"/>
        </w:rPr>
        <w:t xml:space="preserve"> to this Addendum and summarised in the assessment below. </w:t>
      </w:r>
      <w:r w:rsidR="00D6267B">
        <w:rPr>
          <w:sz w:val="20"/>
          <w:szCs w:val="20"/>
        </w:rPr>
        <w:t xml:space="preserve">A vegetation survey was carried out – the results are presented in Appendix B2. </w:t>
      </w:r>
      <w:r w:rsidRPr="00F43CED">
        <w:rPr>
          <w:sz w:val="20"/>
          <w:szCs w:val="20"/>
        </w:rPr>
        <w:t xml:space="preserve">This section should also be read with reference to Figures 6, 7 and 8. </w:t>
      </w:r>
    </w:p>
    <w:p w:rsidR="00F12CD1" w:rsidRDefault="00F12CD1" w:rsidP="00335D65">
      <w:pPr>
        <w:pStyle w:val="Body"/>
        <w:spacing w:after="60"/>
        <w:ind w:left="284"/>
        <w:jc w:val="both"/>
      </w:pPr>
    </w:p>
    <w:p w:rsidR="00F12CD1" w:rsidRPr="00BF3298" w:rsidRDefault="00F12CD1" w:rsidP="00335D65">
      <w:pPr>
        <w:pStyle w:val="Body"/>
        <w:spacing w:after="60"/>
        <w:ind w:left="284"/>
        <w:jc w:val="both"/>
        <w:rPr>
          <w:b/>
          <w:bCs/>
          <w:color w:val="548DD4"/>
          <w:sz w:val="20"/>
          <w:szCs w:val="20"/>
        </w:rPr>
      </w:pPr>
      <w:r w:rsidRPr="00BF3298">
        <w:rPr>
          <w:b/>
          <w:bCs/>
          <w:color w:val="548DD4"/>
          <w:sz w:val="20"/>
          <w:szCs w:val="20"/>
        </w:rPr>
        <w:t xml:space="preserve">Description of Existing Conditions in Extended </w:t>
      </w:r>
      <w:r>
        <w:rPr>
          <w:b/>
          <w:bCs/>
          <w:color w:val="548DD4"/>
          <w:sz w:val="20"/>
          <w:szCs w:val="20"/>
        </w:rPr>
        <w:t>ADAB</w:t>
      </w:r>
      <w:r w:rsidRPr="00BF3298">
        <w:rPr>
          <w:b/>
          <w:bCs/>
          <w:color w:val="548DD4"/>
          <w:sz w:val="20"/>
          <w:szCs w:val="20"/>
        </w:rPr>
        <w:t xml:space="preserve"> at Fisher’s Valley</w:t>
      </w:r>
    </w:p>
    <w:p w:rsidR="00F12CD1" w:rsidRPr="00016D53" w:rsidRDefault="00F12CD1" w:rsidP="00335D65">
      <w:pPr>
        <w:pStyle w:val="Body"/>
        <w:spacing w:after="60"/>
        <w:ind w:left="284"/>
        <w:jc w:val="both"/>
        <w:rPr>
          <w:b/>
          <w:sz w:val="20"/>
          <w:szCs w:val="20"/>
        </w:rPr>
      </w:pPr>
      <w:r w:rsidRPr="00016D53">
        <w:rPr>
          <w:b/>
          <w:sz w:val="20"/>
          <w:szCs w:val="20"/>
        </w:rPr>
        <w:t>Protected Areas</w:t>
      </w:r>
    </w:p>
    <w:p w:rsidR="00F12CD1" w:rsidRPr="00016D53" w:rsidRDefault="00F12CD1" w:rsidP="00335D65">
      <w:pPr>
        <w:pStyle w:val="Body"/>
        <w:spacing w:after="60"/>
        <w:ind w:left="284"/>
        <w:jc w:val="both"/>
        <w:rPr>
          <w:i/>
          <w:sz w:val="20"/>
          <w:szCs w:val="20"/>
        </w:rPr>
      </w:pPr>
      <w:r w:rsidRPr="00016D53">
        <w:rPr>
          <w:i/>
          <w:sz w:val="20"/>
          <w:szCs w:val="20"/>
        </w:rPr>
        <w:t>Important Bird Area (IBA) Birdlife International</w:t>
      </w:r>
    </w:p>
    <w:p w:rsidR="00F12CD1" w:rsidRPr="00F43CED" w:rsidRDefault="00F12CD1" w:rsidP="00335D65">
      <w:pPr>
        <w:pStyle w:val="Body"/>
        <w:spacing w:after="60"/>
        <w:ind w:left="284"/>
        <w:jc w:val="both"/>
        <w:rPr>
          <w:sz w:val="20"/>
          <w:szCs w:val="20"/>
        </w:rPr>
      </w:pPr>
      <w:r>
        <w:rPr>
          <w:sz w:val="20"/>
          <w:szCs w:val="20"/>
        </w:rPr>
        <w:t>Fisher’s Valley</w:t>
      </w:r>
      <w:r w:rsidRPr="00F43CED">
        <w:rPr>
          <w:sz w:val="20"/>
          <w:szCs w:val="20"/>
        </w:rPr>
        <w:t xml:space="preserve"> lies within the Important Bird Area (IBA) North East St Helena (STH003). The IBA is described as covering the north-eastern part of the island, north of the line linking Long Point in the south-east and Bank’s Point in the north-west, via Hutt’s Gate in the interior. It provides important habitat for the Wirebird (Charadrius sanctae-helenae) and Red-billed Tropicbird (Phaethon aethereus) (Sanders, (ed) 2006). An IBA is an internationally agreed priority for conservation action, containing key bird species that are vulnerable to global extinction or whose populations are otherwise irreplaceable.</w:t>
      </w:r>
    </w:p>
    <w:p w:rsidR="001B27DB" w:rsidRDefault="001B27DB" w:rsidP="00335D65">
      <w:pPr>
        <w:pStyle w:val="Body"/>
        <w:spacing w:after="60"/>
        <w:ind w:left="284"/>
        <w:jc w:val="both"/>
        <w:rPr>
          <w:i/>
          <w:sz w:val="20"/>
          <w:szCs w:val="20"/>
        </w:rPr>
      </w:pPr>
    </w:p>
    <w:p w:rsidR="00F12CD1" w:rsidRPr="00016D53" w:rsidRDefault="00F12CD1" w:rsidP="00335D65">
      <w:pPr>
        <w:pStyle w:val="Body"/>
        <w:spacing w:after="60"/>
        <w:ind w:left="284"/>
        <w:jc w:val="both"/>
        <w:rPr>
          <w:i/>
          <w:sz w:val="20"/>
          <w:szCs w:val="20"/>
        </w:rPr>
      </w:pPr>
      <w:r w:rsidRPr="00016D53">
        <w:rPr>
          <w:i/>
          <w:sz w:val="20"/>
          <w:szCs w:val="20"/>
        </w:rPr>
        <w:t xml:space="preserve">Ramsar </w:t>
      </w:r>
    </w:p>
    <w:p w:rsidR="00F12CD1" w:rsidRPr="00F43CED" w:rsidRDefault="00F12CD1" w:rsidP="00335D65">
      <w:pPr>
        <w:pStyle w:val="Body"/>
        <w:spacing w:after="60"/>
        <w:ind w:left="284"/>
        <w:jc w:val="both"/>
        <w:rPr>
          <w:sz w:val="20"/>
          <w:szCs w:val="20"/>
        </w:rPr>
      </w:pPr>
      <w:r w:rsidRPr="00F43CED">
        <w:rPr>
          <w:sz w:val="20"/>
          <w:szCs w:val="20"/>
        </w:rPr>
        <w:t>In 2004 The UK</w:t>
      </w:r>
      <w:r w:rsidR="005E63B1">
        <w:rPr>
          <w:sz w:val="20"/>
          <w:szCs w:val="20"/>
        </w:rPr>
        <w:t xml:space="preserve"> </w:t>
      </w:r>
      <w:r w:rsidRPr="00F43CED">
        <w:rPr>
          <w:sz w:val="20"/>
          <w:szCs w:val="20"/>
        </w:rPr>
        <w:t>O</w:t>
      </w:r>
      <w:r w:rsidR="005E63B1">
        <w:rPr>
          <w:sz w:val="20"/>
          <w:szCs w:val="20"/>
        </w:rPr>
        <w:t xml:space="preserve">verseas </w:t>
      </w:r>
      <w:r w:rsidRPr="00F43CED">
        <w:rPr>
          <w:sz w:val="20"/>
          <w:szCs w:val="20"/>
        </w:rPr>
        <w:t>T</w:t>
      </w:r>
      <w:r w:rsidR="005E63B1">
        <w:rPr>
          <w:sz w:val="20"/>
          <w:szCs w:val="20"/>
        </w:rPr>
        <w:t xml:space="preserve">erritories </w:t>
      </w:r>
      <w:r w:rsidRPr="00F43CED">
        <w:rPr>
          <w:sz w:val="20"/>
          <w:szCs w:val="20"/>
        </w:rPr>
        <w:t>C</w:t>
      </w:r>
      <w:r w:rsidR="005E63B1">
        <w:rPr>
          <w:sz w:val="20"/>
          <w:szCs w:val="20"/>
        </w:rPr>
        <w:t xml:space="preserve">onservation </w:t>
      </w:r>
      <w:r w:rsidRPr="00F43CED">
        <w:rPr>
          <w:sz w:val="20"/>
          <w:szCs w:val="20"/>
        </w:rPr>
        <w:t>F</w:t>
      </w:r>
      <w:r w:rsidR="005E63B1">
        <w:rPr>
          <w:sz w:val="20"/>
          <w:szCs w:val="20"/>
        </w:rPr>
        <w:t>orum</w:t>
      </w:r>
      <w:r w:rsidRPr="00F43CED">
        <w:rPr>
          <w:sz w:val="20"/>
          <w:szCs w:val="20"/>
        </w:rPr>
        <w:t xml:space="preserve"> </w:t>
      </w:r>
      <w:r w:rsidR="005E63B1">
        <w:rPr>
          <w:sz w:val="20"/>
          <w:szCs w:val="20"/>
        </w:rPr>
        <w:t xml:space="preserve">(UKOTCF) </w:t>
      </w:r>
      <w:r w:rsidRPr="00F43CED">
        <w:rPr>
          <w:sz w:val="20"/>
          <w:szCs w:val="20"/>
        </w:rPr>
        <w:t>was commissioned by Defra to review all existing and potential Ramsar sites in the Overseas Territories and Crown Dependencies. This formed part of a review of all the Ramsar sites in domestic UK and its associated territories. Ramsar Sites are Wetlands of International Importance under the Convention on Wetlands signed at the city of Ramsar, Iran in 1971.</w:t>
      </w:r>
    </w:p>
    <w:p w:rsidR="00F12CD1" w:rsidRPr="00F43CED" w:rsidRDefault="00F12CD1" w:rsidP="00335D65">
      <w:pPr>
        <w:pStyle w:val="Body"/>
        <w:spacing w:after="60"/>
        <w:ind w:left="284"/>
        <w:jc w:val="both"/>
        <w:rPr>
          <w:sz w:val="20"/>
          <w:szCs w:val="20"/>
        </w:rPr>
      </w:pPr>
      <w:r w:rsidRPr="00F43CED">
        <w:rPr>
          <w:sz w:val="20"/>
          <w:szCs w:val="20"/>
        </w:rPr>
        <w:t xml:space="preserve">As a result of his assessment, </w:t>
      </w:r>
      <w:r w:rsidR="005E63B1">
        <w:rPr>
          <w:sz w:val="20"/>
          <w:szCs w:val="20"/>
        </w:rPr>
        <w:t xml:space="preserve">Dr </w:t>
      </w:r>
      <w:r w:rsidRPr="00F43CED">
        <w:rPr>
          <w:sz w:val="20"/>
          <w:szCs w:val="20"/>
        </w:rPr>
        <w:t>Mike Pienkowski prepared draft Ramsar Information Sheets for three potentia</w:t>
      </w:r>
      <w:r>
        <w:rPr>
          <w:sz w:val="20"/>
          <w:szCs w:val="20"/>
        </w:rPr>
        <w:t>l sites identified on St Helena:</w:t>
      </w:r>
      <w:r w:rsidRPr="00F43CED">
        <w:rPr>
          <w:sz w:val="20"/>
          <w:szCs w:val="20"/>
        </w:rPr>
        <w:t xml:space="preserve"> </w:t>
      </w:r>
    </w:p>
    <w:p w:rsidR="004E2D32" w:rsidRDefault="003863B9">
      <w:pPr>
        <w:pStyle w:val="Body"/>
        <w:numPr>
          <w:ilvl w:val="0"/>
          <w:numId w:val="40"/>
        </w:numPr>
        <w:spacing w:after="60"/>
        <w:jc w:val="both"/>
        <w:rPr>
          <w:sz w:val="20"/>
          <w:szCs w:val="20"/>
        </w:rPr>
      </w:pPr>
      <w:r w:rsidRPr="003863B9">
        <w:rPr>
          <w:sz w:val="20"/>
          <w:szCs w:val="20"/>
        </w:rPr>
        <w:t>St Helena Central Peaks;</w:t>
      </w:r>
    </w:p>
    <w:p w:rsidR="004E2D32" w:rsidRDefault="003863B9">
      <w:pPr>
        <w:pStyle w:val="Body"/>
        <w:numPr>
          <w:ilvl w:val="0"/>
          <w:numId w:val="40"/>
        </w:numPr>
        <w:spacing w:after="60"/>
        <w:jc w:val="both"/>
        <w:rPr>
          <w:sz w:val="20"/>
          <w:szCs w:val="20"/>
        </w:rPr>
      </w:pPr>
      <w:r w:rsidRPr="003863B9">
        <w:rPr>
          <w:sz w:val="20"/>
          <w:szCs w:val="20"/>
        </w:rPr>
        <w:t xml:space="preserve">St Helena inland waters, stacks and cliffs; and </w:t>
      </w:r>
    </w:p>
    <w:p w:rsidR="004E2D32" w:rsidRDefault="003863B9">
      <w:pPr>
        <w:pStyle w:val="Body"/>
        <w:numPr>
          <w:ilvl w:val="0"/>
          <w:numId w:val="40"/>
        </w:numPr>
        <w:spacing w:after="60"/>
        <w:jc w:val="both"/>
        <w:rPr>
          <w:sz w:val="20"/>
          <w:szCs w:val="20"/>
        </w:rPr>
      </w:pPr>
      <w:r w:rsidRPr="003863B9">
        <w:rPr>
          <w:sz w:val="20"/>
          <w:szCs w:val="20"/>
        </w:rPr>
        <w:t xml:space="preserve">Fisher’s Valley. </w:t>
      </w:r>
    </w:p>
    <w:p w:rsidR="00F12CD1" w:rsidRPr="00F43CED" w:rsidRDefault="00F12CD1" w:rsidP="00335D65">
      <w:pPr>
        <w:pStyle w:val="Body"/>
        <w:spacing w:after="60"/>
        <w:ind w:left="284"/>
        <w:jc w:val="both"/>
        <w:rPr>
          <w:sz w:val="20"/>
          <w:szCs w:val="20"/>
        </w:rPr>
      </w:pPr>
    </w:p>
    <w:p w:rsidR="00F12CD1" w:rsidRPr="00F43CED" w:rsidRDefault="00F12CD1" w:rsidP="00335D65">
      <w:pPr>
        <w:pStyle w:val="Body"/>
        <w:spacing w:after="60"/>
        <w:ind w:left="284"/>
        <w:jc w:val="both"/>
        <w:rPr>
          <w:sz w:val="20"/>
          <w:szCs w:val="20"/>
        </w:rPr>
      </w:pPr>
      <w:r w:rsidRPr="00F43CED">
        <w:rPr>
          <w:sz w:val="20"/>
          <w:szCs w:val="20"/>
        </w:rPr>
        <w:t xml:space="preserve">A map of the proposed area is shown on Figure 7. To date, no progress has been made to </w:t>
      </w:r>
      <w:r w:rsidR="002C6111">
        <w:rPr>
          <w:sz w:val="20"/>
          <w:szCs w:val="20"/>
        </w:rPr>
        <w:t xml:space="preserve">secure </w:t>
      </w:r>
      <w:r w:rsidRPr="00F43CED">
        <w:rPr>
          <w:sz w:val="20"/>
          <w:szCs w:val="20"/>
        </w:rPr>
        <w:t xml:space="preserve">designation of the proposed sites, however, they were given recognition within the Land Development Control Plan (LDCP, section </w:t>
      </w:r>
      <w:r w:rsidRPr="00F43CED">
        <w:rPr>
          <w:sz w:val="20"/>
          <w:szCs w:val="20"/>
        </w:rPr>
        <w:lastRenderedPageBreak/>
        <w:t>14.6) to which planning policy C.N.3 applies.  This assessment treats the area as having an enhanced level of protection.</w:t>
      </w:r>
    </w:p>
    <w:p w:rsidR="00F12CD1" w:rsidRDefault="00F12CD1" w:rsidP="00335D65">
      <w:pPr>
        <w:tabs>
          <w:tab w:val="left" w:pos="7797"/>
        </w:tabs>
        <w:autoSpaceDE w:val="0"/>
        <w:autoSpaceDN w:val="0"/>
        <w:adjustRightInd w:val="0"/>
        <w:ind w:left="284" w:right="515"/>
        <w:jc w:val="both"/>
        <w:rPr>
          <w:rFonts w:cs="Arial"/>
          <w:bCs/>
          <w:i/>
          <w:sz w:val="20"/>
          <w:lang w:val="en-US"/>
        </w:rPr>
      </w:pPr>
      <w:r>
        <w:rPr>
          <w:rFonts w:cs="Arial"/>
          <w:bCs/>
          <w:i/>
          <w:sz w:val="20"/>
          <w:lang w:val="en-US"/>
        </w:rPr>
        <w:t xml:space="preserve">C.N.3 Any application involving land in the possible Wetlands of International Importance will be referred to the Environmental Co-ordinator for advice as to whether or not the application would significantly affect the ecological, geological or marine-biological interest of the area. The </w:t>
      </w:r>
      <w:r w:rsidR="005E63B1">
        <w:rPr>
          <w:rFonts w:cs="Arial"/>
          <w:bCs/>
          <w:sz w:val="20"/>
          <w:lang w:val="en-US"/>
        </w:rPr>
        <w:t xml:space="preserve">[Land Planning and Development Control] </w:t>
      </w:r>
      <w:r>
        <w:rPr>
          <w:rFonts w:cs="Arial"/>
          <w:bCs/>
          <w:i/>
          <w:sz w:val="20"/>
          <w:lang w:val="en-US"/>
        </w:rPr>
        <w:t>Agency will take account of this advice in coming to a decision.</w:t>
      </w:r>
    </w:p>
    <w:p w:rsidR="00F12CD1" w:rsidRDefault="00F12CD1" w:rsidP="00335D65">
      <w:pPr>
        <w:spacing w:after="120"/>
        <w:ind w:left="284"/>
        <w:jc w:val="both"/>
        <w:rPr>
          <w:rFonts w:cs="Arial"/>
          <w:sz w:val="20"/>
          <w:szCs w:val="17"/>
        </w:rPr>
      </w:pPr>
    </w:p>
    <w:p w:rsidR="00F12CD1" w:rsidRPr="00F43CED" w:rsidRDefault="00F12CD1" w:rsidP="00335D65">
      <w:pPr>
        <w:pStyle w:val="Body"/>
        <w:spacing w:after="60"/>
        <w:ind w:left="284"/>
        <w:jc w:val="both"/>
        <w:rPr>
          <w:sz w:val="20"/>
          <w:szCs w:val="20"/>
        </w:rPr>
      </w:pPr>
      <w:r w:rsidRPr="00F43CED">
        <w:rPr>
          <w:sz w:val="20"/>
          <w:szCs w:val="20"/>
        </w:rPr>
        <w:t>In the case of Fisher’s valley the LDCP also states:</w:t>
      </w:r>
    </w:p>
    <w:p w:rsidR="00F12CD1" w:rsidRDefault="00F12CD1" w:rsidP="00335D65">
      <w:pPr>
        <w:tabs>
          <w:tab w:val="left" w:pos="7797"/>
        </w:tabs>
        <w:autoSpaceDE w:val="0"/>
        <w:autoSpaceDN w:val="0"/>
        <w:adjustRightInd w:val="0"/>
        <w:ind w:left="284" w:right="515"/>
        <w:jc w:val="both"/>
        <w:rPr>
          <w:rFonts w:cs="Arial"/>
          <w:bCs/>
          <w:i/>
          <w:sz w:val="20"/>
          <w:lang w:val="en-US"/>
        </w:rPr>
      </w:pPr>
      <w:r>
        <w:rPr>
          <w:rFonts w:cs="Arial"/>
          <w:bCs/>
          <w:i/>
          <w:sz w:val="20"/>
          <w:lang w:val="en-US"/>
        </w:rPr>
        <w:t xml:space="preserve"> “There are some complications due to the proximity of the airport and related development. Considerable work is needed on this proposal but the importance of the area should be noted in respect of considerations of potential developments in this area.”</w:t>
      </w:r>
    </w:p>
    <w:p w:rsidR="00F12CD1" w:rsidRDefault="00F12CD1" w:rsidP="00335D65">
      <w:pPr>
        <w:tabs>
          <w:tab w:val="left" w:pos="7513"/>
        </w:tabs>
        <w:autoSpaceDE w:val="0"/>
        <w:autoSpaceDN w:val="0"/>
        <w:adjustRightInd w:val="0"/>
        <w:ind w:left="284" w:right="799"/>
        <w:jc w:val="both"/>
        <w:rPr>
          <w:rFonts w:cs="Arial"/>
          <w:bCs/>
          <w:i/>
          <w:sz w:val="20"/>
          <w:lang w:val="en-US"/>
        </w:rPr>
      </w:pPr>
    </w:p>
    <w:p w:rsidR="00F12CD1" w:rsidRPr="00F43CED" w:rsidRDefault="00F12CD1" w:rsidP="00335D65">
      <w:pPr>
        <w:pStyle w:val="Body"/>
        <w:spacing w:after="60"/>
        <w:ind w:left="284"/>
        <w:jc w:val="both"/>
        <w:rPr>
          <w:sz w:val="20"/>
          <w:szCs w:val="20"/>
        </w:rPr>
      </w:pPr>
      <w:r w:rsidRPr="00F43CED">
        <w:rPr>
          <w:sz w:val="20"/>
          <w:szCs w:val="20"/>
        </w:rPr>
        <w:t xml:space="preserve">It is anticipated that progress to formalise the status of St Helena’s protected areas will be made </w:t>
      </w:r>
      <w:r w:rsidR="005E63B1">
        <w:rPr>
          <w:sz w:val="20"/>
          <w:szCs w:val="20"/>
        </w:rPr>
        <w:t xml:space="preserve">in the context of the </w:t>
      </w:r>
      <w:r w:rsidRPr="00F43CED">
        <w:rPr>
          <w:sz w:val="20"/>
          <w:szCs w:val="20"/>
        </w:rPr>
        <w:t>current</w:t>
      </w:r>
      <w:r w:rsidR="005E63B1">
        <w:rPr>
          <w:sz w:val="20"/>
          <w:szCs w:val="20"/>
        </w:rPr>
        <w:t xml:space="preserve"> (2011)</w:t>
      </w:r>
      <w:r w:rsidRPr="00F43CED">
        <w:rPr>
          <w:sz w:val="20"/>
          <w:szCs w:val="20"/>
        </w:rPr>
        <w:t xml:space="preserve"> revi</w:t>
      </w:r>
      <w:r w:rsidR="005E63B1">
        <w:rPr>
          <w:sz w:val="20"/>
          <w:szCs w:val="20"/>
        </w:rPr>
        <w:t>sion</w:t>
      </w:r>
      <w:r w:rsidRPr="00F43CED">
        <w:rPr>
          <w:sz w:val="20"/>
          <w:szCs w:val="20"/>
        </w:rPr>
        <w:t xml:space="preserve"> of the LDCP.  </w:t>
      </w:r>
    </w:p>
    <w:p w:rsidR="001B27DB" w:rsidRDefault="001B27DB" w:rsidP="00335D65">
      <w:pPr>
        <w:pStyle w:val="Body"/>
        <w:spacing w:after="60"/>
        <w:ind w:left="284"/>
        <w:jc w:val="both"/>
        <w:rPr>
          <w:b/>
          <w:sz w:val="20"/>
          <w:szCs w:val="20"/>
        </w:rPr>
      </w:pPr>
    </w:p>
    <w:p w:rsidR="00F12CD1" w:rsidRPr="00016D53" w:rsidRDefault="00F12CD1" w:rsidP="00335D65">
      <w:pPr>
        <w:pStyle w:val="Body"/>
        <w:spacing w:after="60"/>
        <w:ind w:left="284"/>
        <w:jc w:val="both"/>
        <w:rPr>
          <w:b/>
          <w:sz w:val="20"/>
          <w:szCs w:val="20"/>
        </w:rPr>
      </w:pPr>
      <w:r w:rsidRPr="00016D53">
        <w:rPr>
          <w:b/>
          <w:sz w:val="20"/>
          <w:szCs w:val="20"/>
        </w:rPr>
        <w:t>Habitats and Vegetation</w:t>
      </w:r>
    </w:p>
    <w:p w:rsidR="00F12CD1" w:rsidRPr="00016D53" w:rsidRDefault="00F12CD1" w:rsidP="00335D65">
      <w:pPr>
        <w:pStyle w:val="Body"/>
        <w:spacing w:after="60"/>
        <w:ind w:left="284"/>
        <w:jc w:val="both"/>
        <w:rPr>
          <w:i/>
          <w:sz w:val="20"/>
          <w:szCs w:val="20"/>
        </w:rPr>
      </w:pPr>
      <w:r w:rsidRPr="00016D53">
        <w:rPr>
          <w:i/>
          <w:sz w:val="20"/>
          <w:szCs w:val="20"/>
        </w:rPr>
        <w:t>Habitats</w:t>
      </w:r>
    </w:p>
    <w:p w:rsidR="00F12CD1" w:rsidRPr="00F43CED" w:rsidRDefault="00F12CD1" w:rsidP="00335D65">
      <w:pPr>
        <w:pStyle w:val="Body"/>
        <w:spacing w:after="60"/>
        <w:ind w:left="284"/>
        <w:jc w:val="both"/>
        <w:rPr>
          <w:sz w:val="20"/>
          <w:szCs w:val="20"/>
        </w:rPr>
      </w:pPr>
      <w:r w:rsidRPr="00F43CED">
        <w:rPr>
          <w:sz w:val="20"/>
          <w:szCs w:val="20"/>
        </w:rPr>
        <w:t>The land under assessment belongs to the St Helena Government. Land parcels 123 and 38 Longwood South are managed, under a 20-year licen</w:t>
      </w:r>
      <w:r w:rsidR="005E63B1">
        <w:rPr>
          <w:sz w:val="20"/>
          <w:szCs w:val="20"/>
        </w:rPr>
        <w:t>c</w:t>
      </w:r>
      <w:r w:rsidRPr="00F43CED">
        <w:rPr>
          <w:sz w:val="20"/>
          <w:szCs w:val="20"/>
        </w:rPr>
        <w:t xml:space="preserve">e from the Agriculture &amp; Natural Resources Department (ANRD), by a syndicate of cattle owners. There are five cattle owners, each with three cattle and one bull to serve all the cattle. The cattle get all their water from the stream and there is no piped supply. </w:t>
      </w:r>
    </w:p>
    <w:p w:rsidR="00F12CD1" w:rsidRPr="00F43CED" w:rsidRDefault="00F12CD1" w:rsidP="00335D65">
      <w:pPr>
        <w:pStyle w:val="Body"/>
        <w:spacing w:after="60"/>
        <w:ind w:left="284"/>
        <w:jc w:val="both"/>
        <w:rPr>
          <w:sz w:val="20"/>
          <w:szCs w:val="20"/>
        </w:rPr>
      </w:pPr>
      <w:r w:rsidRPr="00F43CED">
        <w:rPr>
          <w:sz w:val="20"/>
          <w:szCs w:val="20"/>
        </w:rPr>
        <w:t>The grassland is currently divided into 3 paddocks. A two-year rolling management plan is attached to the licen</w:t>
      </w:r>
      <w:r w:rsidR="000445EA">
        <w:rPr>
          <w:sz w:val="20"/>
          <w:szCs w:val="20"/>
        </w:rPr>
        <w:t>c</w:t>
      </w:r>
      <w:r w:rsidRPr="00F43CED">
        <w:rPr>
          <w:sz w:val="20"/>
          <w:szCs w:val="20"/>
        </w:rPr>
        <w:t>e that sets out an agreed programme of how the land will be managed. It is currently in its first year of implementation. Under the current management plan wild mango (</w:t>
      </w:r>
      <w:r w:rsidRPr="00D6267B">
        <w:rPr>
          <w:i/>
          <w:sz w:val="20"/>
          <w:szCs w:val="20"/>
        </w:rPr>
        <w:t>Schinus terebinthifolius</w:t>
      </w:r>
      <w:r w:rsidRPr="00F43CED">
        <w:rPr>
          <w:sz w:val="20"/>
          <w:szCs w:val="20"/>
        </w:rPr>
        <w:t xml:space="preserve">) has been cleared along the northern fence line in preparation for the construction of a drainage channel to take surface water run off from the road and eroded valley slopes to prevent flooding of the pasture. Wild mango is an alien invasive species that is a rampant invader choking the island’s coastal watercourses and spreading across arid areas. Further removal of wild mango from the southern fence line is planned in the second year. </w:t>
      </w:r>
    </w:p>
    <w:p w:rsidR="00F12CD1" w:rsidRPr="00F43CED" w:rsidRDefault="00F12CD1" w:rsidP="00335D65">
      <w:pPr>
        <w:pStyle w:val="Body"/>
        <w:spacing w:after="60"/>
        <w:ind w:left="284"/>
        <w:jc w:val="both"/>
        <w:rPr>
          <w:sz w:val="20"/>
          <w:szCs w:val="20"/>
        </w:rPr>
      </w:pPr>
      <w:r w:rsidRPr="00F43CED">
        <w:rPr>
          <w:sz w:val="20"/>
          <w:szCs w:val="20"/>
        </w:rPr>
        <w:t xml:space="preserve">A small area lying between paddock 1 and Cook’s Bridge is currently unmanaged (photo 3.5.1). It has a small amount of grass and a higher density of wild mango, and other woody species including </w:t>
      </w:r>
      <w:r w:rsidRPr="00D6267B">
        <w:rPr>
          <w:i/>
          <w:sz w:val="20"/>
          <w:szCs w:val="20"/>
        </w:rPr>
        <w:t>Eucalyptus sp</w:t>
      </w:r>
      <w:r w:rsidRPr="00F43CED">
        <w:rPr>
          <w:sz w:val="20"/>
          <w:szCs w:val="20"/>
        </w:rPr>
        <w:t>., and salt bush (</w:t>
      </w:r>
      <w:r w:rsidRPr="00D6267B">
        <w:rPr>
          <w:i/>
          <w:sz w:val="20"/>
          <w:szCs w:val="20"/>
        </w:rPr>
        <w:t>Attriplex nummularia</w:t>
      </w:r>
      <w:r w:rsidRPr="00F43CED">
        <w:rPr>
          <w:sz w:val="20"/>
          <w:szCs w:val="20"/>
        </w:rPr>
        <w:t>).  It is the intention of the ANRD that this area will be cleared of wild mango and other scrub and fenced to provide an additional paddock for the syndicate. This could take place under year two of the management agreement.</w:t>
      </w:r>
    </w:p>
    <w:p w:rsidR="00F12CD1" w:rsidRPr="00F43CED" w:rsidRDefault="00F12CD1" w:rsidP="00335D65">
      <w:pPr>
        <w:pStyle w:val="Body"/>
        <w:spacing w:after="60"/>
        <w:ind w:left="284"/>
        <w:jc w:val="both"/>
        <w:rPr>
          <w:sz w:val="20"/>
          <w:szCs w:val="20"/>
        </w:rPr>
      </w:pPr>
      <w:r w:rsidRPr="00EA659E">
        <w:rPr>
          <w:sz w:val="20"/>
          <w:szCs w:val="20"/>
        </w:rPr>
        <w:t xml:space="preserve">Following land clearance a drainage ditch will be cut, running from approximately the area of the </w:t>
      </w:r>
      <w:r w:rsidR="004E6E26" w:rsidRPr="00EA659E">
        <w:rPr>
          <w:sz w:val="20"/>
          <w:szCs w:val="20"/>
        </w:rPr>
        <w:t>test bore hole</w:t>
      </w:r>
      <w:r w:rsidRPr="00F43CED">
        <w:rPr>
          <w:sz w:val="20"/>
          <w:szCs w:val="20"/>
        </w:rPr>
        <w:t xml:space="preserve"> (SK</w:t>
      </w:r>
      <w:r w:rsidR="00EA659E">
        <w:rPr>
          <w:sz w:val="20"/>
          <w:szCs w:val="20"/>
        </w:rPr>
        <w:t>9</w:t>
      </w:r>
      <w:r w:rsidRPr="00F43CED">
        <w:rPr>
          <w:sz w:val="20"/>
          <w:szCs w:val="20"/>
        </w:rPr>
        <w:t xml:space="preserve">) to Cook’s Bridge. The ditch will run along the length of the northern fence line before dovetailing into Cook’s Bridge where the drain underneath the bridge will be reinstated. </w:t>
      </w:r>
    </w:p>
    <w:p w:rsidR="00F12CD1" w:rsidRPr="00817A8B" w:rsidRDefault="00F12CD1" w:rsidP="00335D65">
      <w:pPr>
        <w:pStyle w:val="Body"/>
        <w:spacing w:after="60"/>
        <w:ind w:left="284"/>
        <w:jc w:val="both"/>
        <w:rPr>
          <w:sz w:val="20"/>
          <w:szCs w:val="20"/>
        </w:rPr>
      </w:pPr>
      <w:r w:rsidRPr="00F43CED">
        <w:rPr>
          <w:sz w:val="20"/>
          <w:szCs w:val="20"/>
        </w:rPr>
        <w:t xml:space="preserve">There is no active management of the wetland downstream of Cook’s Bridge. There was no stream flow observed at Cook’s Bridge on the first visit (30/12/10). However, on the third visit (8/2/11) there was a considerable flow of </w:t>
      </w:r>
      <w:r w:rsidRPr="00817A8B">
        <w:rPr>
          <w:sz w:val="20"/>
          <w:szCs w:val="20"/>
        </w:rPr>
        <w:t xml:space="preserve">water across the </w:t>
      </w:r>
      <w:r w:rsidR="009A11E8">
        <w:rPr>
          <w:sz w:val="20"/>
          <w:szCs w:val="20"/>
        </w:rPr>
        <w:t xml:space="preserve">road (photograph 3.5.2). </w:t>
      </w:r>
    </w:p>
    <w:p w:rsidR="00F12CD1" w:rsidRPr="00F43CED" w:rsidRDefault="009A11E8" w:rsidP="00335D65">
      <w:pPr>
        <w:pStyle w:val="Body"/>
        <w:spacing w:after="60"/>
        <w:ind w:left="284"/>
        <w:jc w:val="both"/>
        <w:rPr>
          <w:sz w:val="20"/>
          <w:szCs w:val="20"/>
        </w:rPr>
      </w:pPr>
      <w:r>
        <w:rPr>
          <w:sz w:val="20"/>
          <w:szCs w:val="20"/>
        </w:rPr>
        <w:t xml:space="preserve">The test borehole area is located within an area of wet pasture and marshland.  Fisher’s Valley is “virtually the only stream valley in St Helena which retains wet conditions and green vegetation throughout its length” Pienkowski (2004).  It is one of only five perennial streams, radiating out from the high central ridge. A small expanse of marsh </w:t>
      </w:r>
      <w:r>
        <w:rPr>
          <w:sz w:val="20"/>
          <w:szCs w:val="20"/>
        </w:rPr>
        <w:lastRenderedPageBreak/>
        <w:t>(approx 100m x 20m) is situated within paddock 2, within approx 50m of the test bore hole (SK9) (photograph 3.5.3). An area of marshy wetland</w:t>
      </w:r>
      <w:r w:rsidR="00F12CD1" w:rsidRPr="00F43CED">
        <w:rPr>
          <w:sz w:val="20"/>
          <w:szCs w:val="20"/>
        </w:rPr>
        <w:t xml:space="preserve"> dominated by thatching grass (</w:t>
      </w:r>
      <w:r w:rsidR="00F12CD1" w:rsidRPr="0086743A">
        <w:rPr>
          <w:i/>
          <w:sz w:val="20"/>
          <w:szCs w:val="20"/>
        </w:rPr>
        <w:t>Pennisetum macrourum</w:t>
      </w:r>
      <w:r w:rsidR="00F12CD1" w:rsidRPr="00F43CED">
        <w:rPr>
          <w:sz w:val="20"/>
          <w:szCs w:val="20"/>
        </w:rPr>
        <w:t xml:space="preserve">) and wild mango extends from Cook’s Bridge into the deep canyon system that extends to Prosperous Bay. </w:t>
      </w:r>
    </w:p>
    <w:p w:rsidR="00F12CD1" w:rsidRDefault="00F12CD1" w:rsidP="00335D65">
      <w:pPr>
        <w:pStyle w:val="Body"/>
        <w:spacing w:after="60"/>
        <w:ind w:left="284"/>
        <w:jc w:val="both"/>
      </w:pPr>
    </w:p>
    <w:p w:rsidR="00F12CD1" w:rsidRPr="00016D53" w:rsidRDefault="00F12CD1" w:rsidP="00335D65">
      <w:pPr>
        <w:pStyle w:val="Body"/>
        <w:spacing w:after="60"/>
        <w:ind w:left="284"/>
        <w:jc w:val="both"/>
        <w:rPr>
          <w:i/>
          <w:sz w:val="20"/>
          <w:szCs w:val="20"/>
        </w:rPr>
      </w:pPr>
      <w:r w:rsidRPr="00016D53">
        <w:rPr>
          <w:i/>
          <w:sz w:val="20"/>
          <w:szCs w:val="20"/>
        </w:rPr>
        <w:t>Plantlife</w:t>
      </w:r>
    </w:p>
    <w:p w:rsidR="00F12CD1" w:rsidRPr="00F43CED" w:rsidRDefault="00F12CD1" w:rsidP="00335D65">
      <w:pPr>
        <w:pStyle w:val="Body"/>
        <w:spacing w:after="60"/>
        <w:ind w:left="284"/>
        <w:jc w:val="both"/>
        <w:rPr>
          <w:sz w:val="20"/>
          <w:szCs w:val="20"/>
        </w:rPr>
      </w:pPr>
      <w:r w:rsidRPr="00F43CED">
        <w:rPr>
          <w:sz w:val="20"/>
          <w:szCs w:val="20"/>
        </w:rPr>
        <w:t xml:space="preserve">The wetland of Fisher’s Valley is of some botanical and ecological interest.  Following his survey of the vegetation of the island, botanist Phil Lambdon considers it to be “the best we have left, and even though it's got quite a lot of aliens in it, at least there is potential for restoration here.” </w:t>
      </w:r>
    </w:p>
    <w:p w:rsidR="00F12CD1" w:rsidRPr="00F43CED" w:rsidRDefault="00F12CD1" w:rsidP="00335D65">
      <w:pPr>
        <w:pStyle w:val="Body"/>
        <w:spacing w:after="60"/>
        <w:ind w:left="284"/>
        <w:jc w:val="both"/>
        <w:rPr>
          <w:sz w:val="20"/>
          <w:szCs w:val="20"/>
        </w:rPr>
      </w:pPr>
      <w:r w:rsidRPr="00F43CED">
        <w:rPr>
          <w:sz w:val="20"/>
          <w:szCs w:val="20"/>
        </w:rPr>
        <w:t xml:space="preserve">The vegetation making up the wetland area contains a rare example of man-made habitat that support indigenous and endemic species. Non-natives, including those considered to be alien invasive species, dominate the vegetation. However it also contains plant communities considered to have ecological value such as the </w:t>
      </w:r>
      <w:r w:rsidRPr="0086743A">
        <w:rPr>
          <w:i/>
          <w:sz w:val="20"/>
          <w:szCs w:val="20"/>
        </w:rPr>
        <w:t>Isolepis prolifer</w:t>
      </w:r>
      <w:r w:rsidRPr="00F43CED">
        <w:rPr>
          <w:sz w:val="20"/>
          <w:szCs w:val="20"/>
        </w:rPr>
        <w:t xml:space="preserve">, </w:t>
      </w:r>
      <w:r w:rsidRPr="0086743A">
        <w:rPr>
          <w:i/>
          <w:sz w:val="20"/>
          <w:szCs w:val="20"/>
        </w:rPr>
        <w:t>Cyperus laevigatus</w:t>
      </w:r>
      <w:r w:rsidRPr="00F43CED">
        <w:rPr>
          <w:sz w:val="20"/>
          <w:szCs w:val="20"/>
        </w:rPr>
        <w:t xml:space="preserve"> and </w:t>
      </w:r>
      <w:r w:rsidRPr="0086743A">
        <w:rPr>
          <w:i/>
          <w:sz w:val="20"/>
          <w:szCs w:val="20"/>
        </w:rPr>
        <w:t>Apium graveolens</w:t>
      </w:r>
      <w:r w:rsidRPr="00F43CED">
        <w:rPr>
          <w:sz w:val="20"/>
          <w:szCs w:val="20"/>
        </w:rPr>
        <w:t xml:space="preserve"> community and represents the best semi-native wetland assemblage </w:t>
      </w:r>
      <w:r w:rsidR="009306E4">
        <w:rPr>
          <w:sz w:val="20"/>
          <w:szCs w:val="20"/>
        </w:rPr>
        <w:t>present on St Helena</w:t>
      </w:r>
      <w:r w:rsidRPr="00F43CED">
        <w:rPr>
          <w:sz w:val="20"/>
          <w:szCs w:val="20"/>
        </w:rPr>
        <w:t xml:space="preserve">. </w:t>
      </w:r>
    </w:p>
    <w:p w:rsidR="00F12CD1" w:rsidRDefault="00F12CD1" w:rsidP="00335D65">
      <w:pPr>
        <w:pStyle w:val="Body"/>
        <w:spacing w:after="60"/>
        <w:ind w:left="284"/>
        <w:jc w:val="both"/>
      </w:pPr>
    </w:p>
    <w:p w:rsidR="00F12CD1" w:rsidRPr="00016D53" w:rsidRDefault="00F12CD1" w:rsidP="00335D65">
      <w:pPr>
        <w:pStyle w:val="Body"/>
        <w:spacing w:after="60"/>
        <w:ind w:left="284"/>
        <w:jc w:val="both"/>
        <w:rPr>
          <w:b/>
          <w:sz w:val="20"/>
          <w:szCs w:val="20"/>
        </w:rPr>
      </w:pPr>
      <w:r w:rsidRPr="00016D53">
        <w:rPr>
          <w:b/>
          <w:sz w:val="20"/>
          <w:szCs w:val="20"/>
        </w:rPr>
        <w:t>Protected Species</w:t>
      </w:r>
    </w:p>
    <w:p w:rsidR="00F12CD1" w:rsidRPr="00016D53" w:rsidRDefault="00F12CD1" w:rsidP="00335D65">
      <w:pPr>
        <w:pStyle w:val="Body"/>
        <w:spacing w:after="60"/>
        <w:ind w:left="284"/>
        <w:jc w:val="both"/>
        <w:rPr>
          <w:i/>
          <w:sz w:val="20"/>
          <w:szCs w:val="20"/>
        </w:rPr>
      </w:pPr>
      <w:r w:rsidRPr="00016D53">
        <w:rPr>
          <w:i/>
          <w:sz w:val="20"/>
          <w:szCs w:val="20"/>
        </w:rPr>
        <w:t>General</w:t>
      </w:r>
    </w:p>
    <w:p w:rsidR="00F12CD1" w:rsidRPr="00F43CED" w:rsidRDefault="00F12CD1" w:rsidP="00335D65">
      <w:pPr>
        <w:pStyle w:val="Body"/>
        <w:spacing w:after="60"/>
        <w:ind w:left="284"/>
        <w:jc w:val="both"/>
        <w:rPr>
          <w:sz w:val="20"/>
          <w:szCs w:val="20"/>
        </w:rPr>
      </w:pPr>
      <w:r w:rsidRPr="00F43CED">
        <w:rPr>
          <w:sz w:val="20"/>
          <w:szCs w:val="20"/>
        </w:rPr>
        <w:t>The valley bottom has been described as providing an important drinking and bathing area for birds, including the endemic Wirebird (</w:t>
      </w:r>
      <w:r w:rsidRPr="0086743A">
        <w:rPr>
          <w:i/>
          <w:sz w:val="20"/>
          <w:szCs w:val="20"/>
        </w:rPr>
        <w:t>Charadrius sanctaehelenae</w:t>
      </w:r>
      <w:r w:rsidRPr="00F43CED">
        <w:rPr>
          <w:sz w:val="20"/>
          <w:szCs w:val="20"/>
        </w:rPr>
        <w:t>), indigenous moorhen (</w:t>
      </w:r>
      <w:r w:rsidRPr="0086743A">
        <w:rPr>
          <w:i/>
          <w:sz w:val="20"/>
          <w:szCs w:val="20"/>
        </w:rPr>
        <w:t>Gallinula chloropus</w:t>
      </w:r>
      <w:r w:rsidRPr="00F43CED">
        <w:rPr>
          <w:sz w:val="20"/>
          <w:szCs w:val="20"/>
        </w:rPr>
        <w:t xml:space="preserve">) and other species such as the naturalised partridges (Pienkowski, 2004). </w:t>
      </w:r>
    </w:p>
    <w:p w:rsidR="005378AA" w:rsidRPr="00F43CED" w:rsidRDefault="005378AA" w:rsidP="00335D65">
      <w:pPr>
        <w:pStyle w:val="Body"/>
        <w:spacing w:after="60"/>
        <w:ind w:left="284"/>
        <w:jc w:val="both"/>
        <w:rPr>
          <w:sz w:val="20"/>
          <w:szCs w:val="20"/>
        </w:rPr>
      </w:pPr>
    </w:p>
    <w:p w:rsidR="00F12CD1" w:rsidRPr="00016D53" w:rsidRDefault="00F12CD1" w:rsidP="00335D65">
      <w:pPr>
        <w:pStyle w:val="Body"/>
        <w:spacing w:after="60"/>
        <w:ind w:left="284"/>
        <w:jc w:val="both"/>
        <w:rPr>
          <w:i/>
          <w:sz w:val="20"/>
          <w:szCs w:val="20"/>
        </w:rPr>
      </w:pPr>
      <w:r w:rsidRPr="00016D53">
        <w:rPr>
          <w:i/>
          <w:sz w:val="20"/>
          <w:szCs w:val="20"/>
        </w:rPr>
        <w:t>Moorhen (Gallinula chloropus)</w:t>
      </w:r>
    </w:p>
    <w:p w:rsidR="00F12CD1" w:rsidRPr="00F43CED" w:rsidRDefault="00F12CD1" w:rsidP="00335D65">
      <w:pPr>
        <w:pStyle w:val="Body"/>
        <w:spacing w:after="60"/>
        <w:ind w:left="284"/>
        <w:jc w:val="both"/>
        <w:rPr>
          <w:sz w:val="20"/>
          <w:szCs w:val="20"/>
        </w:rPr>
      </w:pPr>
      <w:r w:rsidRPr="00F43CED">
        <w:rPr>
          <w:sz w:val="20"/>
          <w:szCs w:val="20"/>
        </w:rPr>
        <w:t xml:space="preserve">In world terms, the St Helena Moorhens are not particularly significant, </w:t>
      </w:r>
      <w:r w:rsidR="000445EA">
        <w:rPr>
          <w:sz w:val="20"/>
          <w:szCs w:val="20"/>
        </w:rPr>
        <w:t>but</w:t>
      </w:r>
      <w:r w:rsidRPr="00F43CED">
        <w:rPr>
          <w:sz w:val="20"/>
          <w:szCs w:val="20"/>
        </w:rPr>
        <w:t xml:space="preserve"> as they are (almost certainly) indigenous, they are of </w:t>
      </w:r>
      <w:r w:rsidR="000445EA">
        <w:rPr>
          <w:sz w:val="20"/>
          <w:szCs w:val="20"/>
        </w:rPr>
        <w:t xml:space="preserve">potential local </w:t>
      </w:r>
      <w:r w:rsidRPr="00F43CED">
        <w:rPr>
          <w:sz w:val="20"/>
          <w:szCs w:val="20"/>
        </w:rPr>
        <w:t xml:space="preserve">significance </w:t>
      </w:r>
      <w:r w:rsidR="000445EA">
        <w:rPr>
          <w:sz w:val="20"/>
          <w:szCs w:val="20"/>
        </w:rPr>
        <w:t xml:space="preserve">as they </w:t>
      </w:r>
      <w:r w:rsidRPr="00F43CED">
        <w:rPr>
          <w:sz w:val="20"/>
          <w:szCs w:val="20"/>
        </w:rPr>
        <w:t>could differ genetically from the source colonisers (Prater, pers com). The moorhen probably became established on the island by chance after the arrival of man, when changes to the native vegetation structure and extinction of endemic rails created suitable habitat conditions (Rowlands et al.1998, McCulloch, 2004). They are most closely associated with the Madagascar or black yam (Colocasia sp.) that became established in valley bottoms (Rowlands et al.1998).</w:t>
      </w:r>
    </w:p>
    <w:p w:rsidR="00F12CD1" w:rsidRPr="00F43CED" w:rsidRDefault="00F12CD1" w:rsidP="00335D65">
      <w:pPr>
        <w:pStyle w:val="Body"/>
        <w:spacing w:after="60"/>
        <w:ind w:left="284"/>
        <w:jc w:val="both"/>
        <w:rPr>
          <w:sz w:val="20"/>
          <w:szCs w:val="20"/>
        </w:rPr>
      </w:pPr>
      <w:r w:rsidRPr="00F43CED">
        <w:rPr>
          <w:sz w:val="20"/>
          <w:szCs w:val="20"/>
        </w:rPr>
        <w:t xml:space="preserve">The moorhen is a very shy secretive bird. Little is known about its current population status on St Helena. Comparison of historical and recent records of sightings together with an observed decline in suitable habitat indicates that the population is likely to be in decline (McCulloch pers com., Beard, pers com). A full description of historical sightings can be found in Rowlands et al. (1998). In the last 10 years moorhens have been recorded in </w:t>
      </w:r>
      <w:r>
        <w:rPr>
          <w:sz w:val="20"/>
          <w:szCs w:val="20"/>
        </w:rPr>
        <w:t>Fisher’s Valley</w:t>
      </w:r>
      <w:r w:rsidRPr="00F43CED">
        <w:rPr>
          <w:sz w:val="20"/>
          <w:szCs w:val="20"/>
        </w:rPr>
        <w:t>, Sandy Bay, Spring Gut and Harpers Dam (EPD Dec 2010 summary of moorhen sightings).  Descriptions from Rowlands et al. (1998) and McCulloch (2004) indicate that the population in Fisher</w:t>
      </w:r>
      <w:r w:rsidR="000445EA">
        <w:rPr>
          <w:sz w:val="20"/>
          <w:szCs w:val="20"/>
        </w:rPr>
        <w:t>’</w:t>
      </w:r>
      <w:r w:rsidRPr="00F43CED">
        <w:rPr>
          <w:sz w:val="20"/>
          <w:szCs w:val="20"/>
        </w:rPr>
        <w:t>s</w:t>
      </w:r>
      <w:r w:rsidR="000445EA">
        <w:rPr>
          <w:sz w:val="20"/>
          <w:szCs w:val="20"/>
        </w:rPr>
        <w:t xml:space="preserve"> Valley</w:t>
      </w:r>
      <w:r w:rsidRPr="00F43CED">
        <w:rPr>
          <w:sz w:val="20"/>
          <w:szCs w:val="20"/>
        </w:rPr>
        <w:t xml:space="preserve"> has declined. </w:t>
      </w:r>
    </w:p>
    <w:p w:rsidR="00F12CD1" w:rsidRPr="00F43CED" w:rsidRDefault="00D52018" w:rsidP="00335D65">
      <w:pPr>
        <w:pStyle w:val="Body"/>
        <w:spacing w:after="60"/>
        <w:ind w:left="284"/>
        <w:jc w:val="both"/>
        <w:rPr>
          <w:sz w:val="20"/>
          <w:szCs w:val="20"/>
        </w:rPr>
      </w:pPr>
      <w:r w:rsidRPr="00F43CED" w:rsidDel="00D52018">
        <w:rPr>
          <w:sz w:val="20"/>
          <w:szCs w:val="20"/>
        </w:rPr>
        <w:t xml:space="preserve"> </w:t>
      </w:r>
      <w:r w:rsidR="00F12CD1" w:rsidRPr="00F43CED">
        <w:rPr>
          <w:sz w:val="20"/>
          <w:szCs w:val="20"/>
        </w:rPr>
        <w:t xml:space="preserve">The current conditions in the </w:t>
      </w:r>
      <w:r w:rsidR="00242664" w:rsidRPr="00F43CED">
        <w:rPr>
          <w:sz w:val="20"/>
          <w:szCs w:val="20"/>
        </w:rPr>
        <w:t xml:space="preserve">paddock </w:t>
      </w:r>
      <w:r w:rsidR="00F12CD1" w:rsidRPr="00817A8B">
        <w:rPr>
          <w:sz w:val="20"/>
          <w:szCs w:val="20"/>
        </w:rPr>
        <w:t xml:space="preserve">adjacent to </w:t>
      </w:r>
      <w:r w:rsidR="004E6E26" w:rsidRPr="00817A8B">
        <w:rPr>
          <w:sz w:val="20"/>
          <w:szCs w:val="20"/>
        </w:rPr>
        <w:t>test bore hole</w:t>
      </w:r>
      <w:r w:rsidR="009A11E8">
        <w:rPr>
          <w:sz w:val="20"/>
          <w:szCs w:val="20"/>
        </w:rPr>
        <w:t xml:space="preserve"> SK9</w:t>
      </w:r>
      <w:r w:rsidR="00817A8B">
        <w:rPr>
          <w:sz w:val="20"/>
          <w:szCs w:val="20"/>
        </w:rPr>
        <w:t xml:space="preserve"> </w:t>
      </w:r>
      <w:r w:rsidR="00F12CD1" w:rsidRPr="00F43CED">
        <w:rPr>
          <w:sz w:val="20"/>
          <w:szCs w:val="20"/>
        </w:rPr>
        <w:t xml:space="preserve">provide suitable habitat, a dense stand of black yam with thatching grass over flowing water bordered by wet open grassland.  This habitat type is now very rare on St Helena as vegetation around guts and wet valleys has increased making habitats unsuitable. The massive growth of woody scrub (notably wild mango at both Sandy Bay and Fisher's Valley) may also </w:t>
      </w:r>
      <w:r w:rsidR="00242664" w:rsidRPr="00F43CED">
        <w:rPr>
          <w:sz w:val="20"/>
          <w:szCs w:val="20"/>
        </w:rPr>
        <w:t xml:space="preserve">have </w:t>
      </w:r>
      <w:r w:rsidR="00F12CD1" w:rsidRPr="00F43CED">
        <w:rPr>
          <w:sz w:val="20"/>
          <w:szCs w:val="20"/>
        </w:rPr>
        <w:t xml:space="preserve">made them harder to see and reduced numbers.  Predation could also be a factor in the decline.  Cat prints were observed in the study </w:t>
      </w:r>
      <w:r w:rsidR="00F12CD1" w:rsidRPr="00F43CED">
        <w:rPr>
          <w:sz w:val="20"/>
          <w:szCs w:val="20"/>
        </w:rPr>
        <w:lastRenderedPageBreak/>
        <w:t xml:space="preserve">area and rats may take eggs, although they are on the large size for a rat. Whether these are significant predators is not known. </w:t>
      </w:r>
    </w:p>
    <w:p w:rsidR="00F12CD1" w:rsidRDefault="00F12CD1" w:rsidP="00335D65">
      <w:pPr>
        <w:spacing w:after="120"/>
        <w:ind w:left="284"/>
        <w:rPr>
          <w:rFonts w:cs="Arial"/>
          <w:sz w:val="20"/>
          <w:szCs w:val="20"/>
          <w:lang w:val="en-US"/>
        </w:rPr>
      </w:pPr>
    </w:p>
    <w:p w:rsidR="00F12CD1" w:rsidRPr="00016D53" w:rsidRDefault="00F12CD1" w:rsidP="00335D65">
      <w:pPr>
        <w:pStyle w:val="Body"/>
        <w:spacing w:after="60"/>
        <w:ind w:left="284"/>
        <w:jc w:val="both"/>
        <w:rPr>
          <w:i/>
          <w:sz w:val="20"/>
          <w:szCs w:val="20"/>
        </w:rPr>
      </w:pPr>
      <w:r w:rsidRPr="00016D53">
        <w:rPr>
          <w:i/>
          <w:sz w:val="20"/>
          <w:szCs w:val="20"/>
        </w:rPr>
        <w:t>The St Helena Wirebird (Charadrius sanctaehelenae)</w:t>
      </w:r>
    </w:p>
    <w:p w:rsidR="00F12CD1" w:rsidRDefault="00F12CD1" w:rsidP="00335D65">
      <w:pPr>
        <w:pStyle w:val="Body"/>
        <w:spacing w:after="60"/>
        <w:ind w:left="284"/>
        <w:jc w:val="both"/>
        <w:rPr>
          <w:sz w:val="20"/>
          <w:szCs w:val="20"/>
        </w:rPr>
      </w:pPr>
      <w:r w:rsidRPr="00F43CED">
        <w:rPr>
          <w:sz w:val="20"/>
          <w:szCs w:val="20"/>
        </w:rPr>
        <w:t xml:space="preserve">Wirebirds are regularly recorded in </w:t>
      </w:r>
      <w:r>
        <w:rPr>
          <w:sz w:val="20"/>
          <w:szCs w:val="20"/>
        </w:rPr>
        <w:t>Fisher’s Valley</w:t>
      </w:r>
      <w:r w:rsidRPr="00F43CED">
        <w:rPr>
          <w:sz w:val="20"/>
          <w:szCs w:val="20"/>
        </w:rPr>
        <w:t xml:space="preserve"> </w:t>
      </w:r>
      <w:r w:rsidR="00242664">
        <w:rPr>
          <w:sz w:val="20"/>
          <w:szCs w:val="20"/>
        </w:rPr>
        <w:t>but</w:t>
      </w:r>
      <w:r w:rsidR="00242664" w:rsidRPr="00F43CED">
        <w:rPr>
          <w:sz w:val="20"/>
          <w:szCs w:val="20"/>
        </w:rPr>
        <w:t xml:space="preserve"> </w:t>
      </w:r>
      <w:r w:rsidRPr="00F43CED">
        <w:rPr>
          <w:sz w:val="20"/>
          <w:szCs w:val="20"/>
        </w:rPr>
        <w:t xml:space="preserve">numbers are generally low.  Larger numbers of Wirebirds do occasionally occur there but these are temporary aggregations of non-breeders, predominantly sub-adults. </w:t>
      </w:r>
    </w:p>
    <w:p w:rsidR="007C6D35" w:rsidRPr="00F43CED" w:rsidRDefault="007C6D35" w:rsidP="00335D65">
      <w:pPr>
        <w:pStyle w:val="Body"/>
        <w:spacing w:after="60"/>
        <w:ind w:left="284"/>
        <w:jc w:val="both"/>
        <w:rPr>
          <w:sz w:val="20"/>
          <w:szCs w:val="20"/>
        </w:rPr>
      </w:pPr>
      <w:r w:rsidRPr="00D77E58">
        <w:rPr>
          <w:rFonts w:cs="Arial"/>
          <w:b/>
          <w:sz w:val="20"/>
          <w:szCs w:val="20"/>
          <w:lang w:val="en-US"/>
        </w:rPr>
        <w:t xml:space="preserve">Table 3.5.1.  Summary of the </w:t>
      </w:r>
      <w:proofErr w:type="spellStart"/>
      <w:r w:rsidRPr="00D77E58">
        <w:rPr>
          <w:rFonts w:cs="Arial"/>
          <w:b/>
          <w:sz w:val="20"/>
          <w:szCs w:val="20"/>
          <w:lang w:val="en-US"/>
        </w:rPr>
        <w:t>Wirebird</w:t>
      </w:r>
      <w:proofErr w:type="spellEnd"/>
      <w:r w:rsidRPr="00D77E58">
        <w:rPr>
          <w:rFonts w:cs="Arial"/>
          <w:b/>
          <w:sz w:val="20"/>
          <w:szCs w:val="20"/>
          <w:lang w:val="en-US"/>
        </w:rPr>
        <w:t xml:space="preserve"> </w:t>
      </w:r>
      <w:r>
        <w:rPr>
          <w:rFonts w:cs="Arial"/>
          <w:b/>
          <w:sz w:val="20"/>
          <w:szCs w:val="20"/>
          <w:lang w:val="en-US"/>
        </w:rPr>
        <w:t>C</w:t>
      </w:r>
      <w:r w:rsidRPr="00D77E58">
        <w:rPr>
          <w:rFonts w:cs="Arial"/>
          <w:b/>
          <w:sz w:val="20"/>
          <w:szCs w:val="20"/>
          <w:lang w:val="en-US"/>
        </w:rPr>
        <w:t xml:space="preserve">ensus </w:t>
      </w:r>
      <w:r>
        <w:rPr>
          <w:rFonts w:cs="Arial"/>
          <w:b/>
          <w:sz w:val="20"/>
          <w:szCs w:val="20"/>
          <w:lang w:val="en-US"/>
        </w:rPr>
        <w:t>D</w:t>
      </w:r>
      <w:r w:rsidRPr="00D77E58">
        <w:rPr>
          <w:rFonts w:cs="Arial"/>
          <w:b/>
          <w:sz w:val="20"/>
          <w:szCs w:val="20"/>
          <w:lang w:val="en-US"/>
        </w:rPr>
        <w:t>atabase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951"/>
        <w:gridCol w:w="952"/>
        <w:gridCol w:w="952"/>
        <w:gridCol w:w="952"/>
        <w:gridCol w:w="952"/>
        <w:gridCol w:w="952"/>
        <w:gridCol w:w="952"/>
      </w:tblGrid>
      <w:tr w:rsidR="00F12CD1" w:rsidTr="00335D65">
        <w:tc>
          <w:tcPr>
            <w:tcW w:w="1417" w:type="dxa"/>
            <w:tcBorders>
              <w:top w:val="single" w:sz="4" w:space="0" w:color="auto"/>
              <w:left w:val="single" w:sz="4" w:space="0" w:color="auto"/>
              <w:bottom w:val="single" w:sz="4" w:space="0" w:color="auto"/>
              <w:right w:val="single" w:sz="4" w:space="0" w:color="auto"/>
            </w:tcBorders>
          </w:tcPr>
          <w:p w:rsidR="00F12CD1" w:rsidRDefault="00F12CD1" w:rsidP="00335D65">
            <w:pPr>
              <w:ind w:left="284"/>
              <w:rPr>
                <w:rFonts w:cs="Arial"/>
                <w:color w:val="000080"/>
                <w:sz w:val="20"/>
                <w:szCs w:val="20"/>
                <w:lang w:val="en-US"/>
              </w:rPr>
            </w:pPr>
          </w:p>
        </w:tc>
        <w:tc>
          <w:tcPr>
            <w:tcW w:w="951" w:type="dxa"/>
            <w:tcBorders>
              <w:top w:val="single" w:sz="4" w:space="0" w:color="auto"/>
              <w:left w:val="single" w:sz="4" w:space="0" w:color="auto"/>
              <w:bottom w:val="single" w:sz="4" w:space="0" w:color="auto"/>
              <w:right w:val="single" w:sz="4" w:space="0" w:color="auto"/>
            </w:tcBorders>
          </w:tcPr>
          <w:p w:rsidR="00F12CD1" w:rsidRDefault="00F12CD1" w:rsidP="00335D65">
            <w:pPr>
              <w:ind w:left="284"/>
              <w:rPr>
                <w:rFonts w:cs="Arial"/>
                <w:color w:val="000080"/>
                <w:sz w:val="20"/>
                <w:szCs w:val="20"/>
                <w:lang w:val="en-US"/>
              </w:rPr>
            </w:pPr>
            <w:r>
              <w:rPr>
                <w:rFonts w:cs="Arial"/>
                <w:sz w:val="20"/>
                <w:szCs w:val="20"/>
              </w:rPr>
              <w:t xml:space="preserve">1988/89    </w:t>
            </w:r>
          </w:p>
        </w:tc>
        <w:tc>
          <w:tcPr>
            <w:tcW w:w="952" w:type="dxa"/>
            <w:tcBorders>
              <w:top w:val="single" w:sz="4" w:space="0" w:color="auto"/>
              <w:left w:val="single" w:sz="4" w:space="0" w:color="auto"/>
              <w:bottom w:val="single" w:sz="4" w:space="0" w:color="auto"/>
              <w:right w:val="single" w:sz="4" w:space="0" w:color="auto"/>
            </w:tcBorders>
          </w:tcPr>
          <w:p w:rsidR="00F12CD1" w:rsidRDefault="00F12CD1" w:rsidP="00335D65">
            <w:pPr>
              <w:ind w:left="284"/>
              <w:rPr>
                <w:rFonts w:cs="Arial"/>
                <w:color w:val="000080"/>
                <w:sz w:val="20"/>
                <w:szCs w:val="20"/>
                <w:lang w:val="en-US"/>
              </w:rPr>
            </w:pPr>
            <w:r>
              <w:rPr>
                <w:rFonts w:cs="Arial"/>
                <w:sz w:val="20"/>
                <w:szCs w:val="20"/>
              </w:rPr>
              <w:t>2000/01   </w:t>
            </w:r>
          </w:p>
        </w:tc>
        <w:tc>
          <w:tcPr>
            <w:tcW w:w="952" w:type="dxa"/>
            <w:tcBorders>
              <w:top w:val="single" w:sz="4" w:space="0" w:color="auto"/>
              <w:left w:val="single" w:sz="4" w:space="0" w:color="auto"/>
              <w:bottom w:val="single" w:sz="4" w:space="0" w:color="auto"/>
              <w:right w:val="single" w:sz="4" w:space="0" w:color="auto"/>
            </w:tcBorders>
          </w:tcPr>
          <w:p w:rsidR="00143451" w:rsidRDefault="00F12CD1" w:rsidP="00335D65">
            <w:pPr>
              <w:ind w:left="284"/>
              <w:rPr>
                <w:rFonts w:cs="Arial"/>
                <w:sz w:val="20"/>
                <w:szCs w:val="20"/>
              </w:rPr>
            </w:pPr>
            <w:r>
              <w:rPr>
                <w:rFonts w:cs="Arial"/>
                <w:sz w:val="20"/>
                <w:szCs w:val="20"/>
              </w:rPr>
              <w:t>05/</w:t>
            </w:r>
          </w:p>
          <w:p w:rsidR="00F12CD1" w:rsidRDefault="00F12CD1" w:rsidP="00335D65">
            <w:pPr>
              <w:ind w:left="284"/>
              <w:rPr>
                <w:rFonts w:cs="Arial"/>
                <w:color w:val="000080"/>
                <w:sz w:val="20"/>
                <w:szCs w:val="20"/>
                <w:lang w:val="en-US"/>
              </w:rPr>
            </w:pPr>
            <w:r>
              <w:rPr>
                <w:rFonts w:cs="Arial"/>
                <w:sz w:val="20"/>
                <w:szCs w:val="20"/>
              </w:rPr>
              <w:t>06    </w:t>
            </w:r>
          </w:p>
        </w:tc>
        <w:tc>
          <w:tcPr>
            <w:tcW w:w="952" w:type="dxa"/>
            <w:tcBorders>
              <w:top w:val="single" w:sz="4" w:space="0" w:color="auto"/>
              <w:left w:val="single" w:sz="4" w:space="0" w:color="auto"/>
              <w:bottom w:val="single" w:sz="4" w:space="0" w:color="auto"/>
              <w:right w:val="single" w:sz="4" w:space="0" w:color="auto"/>
            </w:tcBorders>
          </w:tcPr>
          <w:p w:rsidR="00143451" w:rsidRDefault="00F12CD1" w:rsidP="00335D65">
            <w:pPr>
              <w:ind w:left="284"/>
              <w:rPr>
                <w:rFonts w:cs="Arial"/>
                <w:sz w:val="20"/>
                <w:szCs w:val="20"/>
              </w:rPr>
            </w:pPr>
            <w:r>
              <w:rPr>
                <w:rFonts w:cs="Arial"/>
                <w:sz w:val="20"/>
                <w:szCs w:val="20"/>
              </w:rPr>
              <w:t>06/</w:t>
            </w:r>
          </w:p>
          <w:p w:rsidR="00F12CD1" w:rsidRDefault="00F12CD1" w:rsidP="00335D65">
            <w:pPr>
              <w:ind w:left="284"/>
              <w:rPr>
                <w:rFonts w:cs="Arial"/>
                <w:color w:val="000080"/>
                <w:sz w:val="20"/>
                <w:szCs w:val="20"/>
                <w:lang w:val="en-US"/>
              </w:rPr>
            </w:pPr>
            <w:r>
              <w:rPr>
                <w:rFonts w:cs="Arial"/>
                <w:sz w:val="20"/>
                <w:szCs w:val="20"/>
              </w:rPr>
              <w:t>07   </w:t>
            </w:r>
          </w:p>
        </w:tc>
        <w:tc>
          <w:tcPr>
            <w:tcW w:w="952" w:type="dxa"/>
            <w:tcBorders>
              <w:top w:val="single" w:sz="4" w:space="0" w:color="auto"/>
              <w:left w:val="single" w:sz="4" w:space="0" w:color="auto"/>
              <w:bottom w:val="single" w:sz="4" w:space="0" w:color="auto"/>
              <w:right w:val="single" w:sz="4" w:space="0" w:color="auto"/>
            </w:tcBorders>
          </w:tcPr>
          <w:p w:rsidR="00F12CD1" w:rsidRDefault="00F12CD1" w:rsidP="00335D65">
            <w:pPr>
              <w:ind w:left="284"/>
              <w:rPr>
                <w:rFonts w:cs="Arial"/>
                <w:color w:val="000080"/>
                <w:sz w:val="20"/>
                <w:szCs w:val="20"/>
                <w:lang w:val="en-US"/>
              </w:rPr>
            </w:pPr>
            <w:r>
              <w:rPr>
                <w:rFonts w:cs="Arial"/>
                <w:sz w:val="20"/>
                <w:szCs w:val="20"/>
              </w:rPr>
              <w:t>2008      </w:t>
            </w:r>
          </w:p>
        </w:tc>
        <w:tc>
          <w:tcPr>
            <w:tcW w:w="952" w:type="dxa"/>
            <w:tcBorders>
              <w:top w:val="single" w:sz="4" w:space="0" w:color="auto"/>
              <w:left w:val="single" w:sz="4" w:space="0" w:color="auto"/>
              <w:bottom w:val="single" w:sz="4" w:space="0" w:color="auto"/>
              <w:right w:val="single" w:sz="4" w:space="0" w:color="auto"/>
            </w:tcBorders>
          </w:tcPr>
          <w:p w:rsidR="00F12CD1" w:rsidRDefault="00F12CD1" w:rsidP="00335D65">
            <w:pPr>
              <w:ind w:left="284"/>
              <w:rPr>
                <w:rFonts w:cs="Arial"/>
                <w:color w:val="000080"/>
                <w:sz w:val="20"/>
                <w:szCs w:val="20"/>
                <w:lang w:val="en-US"/>
              </w:rPr>
            </w:pPr>
            <w:r>
              <w:rPr>
                <w:rFonts w:cs="Arial"/>
                <w:sz w:val="20"/>
                <w:szCs w:val="20"/>
              </w:rPr>
              <w:t>2009 </w:t>
            </w:r>
          </w:p>
        </w:tc>
        <w:tc>
          <w:tcPr>
            <w:tcW w:w="952" w:type="dxa"/>
            <w:tcBorders>
              <w:top w:val="single" w:sz="4" w:space="0" w:color="auto"/>
              <w:left w:val="single" w:sz="4" w:space="0" w:color="auto"/>
              <w:bottom w:val="single" w:sz="4" w:space="0" w:color="auto"/>
              <w:right w:val="single" w:sz="4" w:space="0" w:color="auto"/>
            </w:tcBorders>
          </w:tcPr>
          <w:p w:rsidR="00F12CD1" w:rsidRDefault="00F12CD1" w:rsidP="00335D65">
            <w:pPr>
              <w:ind w:left="284"/>
              <w:rPr>
                <w:rFonts w:cs="Arial"/>
                <w:color w:val="000080"/>
                <w:sz w:val="20"/>
                <w:szCs w:val="20"/>
                <w:lang w:val="en-US"/>
              </w:rPr>
            </w:pPr>
            <w:r>
              <w:rPr>
                <w:rFonts w:cs="Arial"/>
                <w:sz w:val="20"/>
                <w:szCs w:val="20"/>
              </w:rPr>
              <w:t>2010</w:t>
            </w:r>
          </w:p>
        </w:tc>
      </w:tr>
      <w:tr w:rsidR="00F12CD1" w:rsidTr="00335D65">
        <w:tc>
          <w:tcPr>
            <w:tcW w:w="1417" w:type="dxa"/>
            <w:tcBorders>
              <w:top w:val="single" w:sz="4" w:space="0" w:color="auto"/>
              <w:left w:val="single" w:sz="4" w:space="0" w:color="auto"/>
              <w:bottom w:val="single" w:sz="4" w:space="0" w:color="auto"/>
              <w:right w:val="single" w:sz="4" w:space="0" w:color="auto"/>
            </w:tcBorders>
          </w:tcPr>
          <w:p w:rsidR="00F12CD1" w:rsidRPr="00D77E58" w:rsidRDefault="00F12CD1" w:rsidP="00335D65">
            <w:pPr>
              <w:ind w:left="284"/>
              <w:rPr>
                <w:rFonts w:cs="Arial"/>
                <w:color w:val="000080"/>
                <w:sz w:val="20"/>
                <w:szCs w:val="20"/>
                <w:lang w:val="en-US"/>
              </w:rPr>
            </w:pPr>
            <w:r w:rsidRPr="00D77E58">
              <w:rPr>
                <w:rFonts w:cs="Arial"/>
                <w:sz w:val="20"/>
                <w:szCs w:val="20"/>
              </w:rPr>
              <w:t>Fisher's Valley</w:t>
            </w:r>
          </w:p>
        </w:tc>
        <w:tc>
          <w:tcPr>
            <w:tcW w:w="951"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0</w:t>
            </w:r>
          </w:p>
        </w:tc>
        <w:tc>
          <w:tcPr>
            <w:tcW w:w="952"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0</w:t>
            </w:r>
          </w:p>
        </w:tc>
        <w:tc>
          <w:tcPr>
            <w:tcW w:w="952"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3</w:t>
            </w:r>
          </w:p>
        </w:tc>
        <w:tc>
          <w:tcPr>
            <w:tcW w:w="952" w:type="dxa"/>
            <w:tcBorders>
              <w:top w:val="single" w:sz="4" w:space="0" w:color="auto"/>
              <w:left w:val="single" w:sz="4" w:space="0" w:color="auto"/>
              <w:bottom w:val="single" w:sz="4" w:space="0" w:color="auto"/>
              <w:right w:val="single" w:sz="4" w:space="0" w:color="auto"/>
            </w:tcBorders>
            <w:vAlign w:val="center"/>
          </w:tcPr>
          <w:p w:rsidR="00F12CD1" w:rsidRDefault="00F12CD1" w:rsidP="00335D65">
            <w:pPr>
              <w:ind w:left="284"/>
              <w:jc w:val="right"/>
              <w:rPr>
                <w:rFonts w:eastAsia="Arial Unicode MS" w:cs="Arial"/>
                <w:sz w:val="20"/>
              </w:rPr>
            </w:pPr>
            <w:r>
              <w:rPr>
                <w:rFonts w:cs="Arial"/>
                <w:sz w:val="20"/>
                <w:szCs w:val="20"/>
              </w:rPr>
              <w:t>7</w:t>
            </w:r>
          </w:p>
        </w:tc>
      </w:tr>
    </w:tbl>
    <w:p w:rsidR="00F12CD1" w:rsidRDefault="00F12CD1" w:rsidP="00335D65">
      <w:pPr>
        <w:ind w:left="284"/>
        <w:rPr>
          <w:rFonts w:cs="Arial"/>
          <w:color w:val="000080"/>
          <w:sz w:val="20"/>
          <w:szCs w:val="20"/>
          <w:lang w:val="en-US"/>
        </w:rPr>
      </w:pPr>
      <w:r>
        <w:rPr>
          <w:rFonts w:cs="Arial"/>
          <w:sz w:val="20"/>
        </w:rPr>
        <w:t> (</w:t>
      </w:r>
      <w:r w:rsidR="00C3002C">
        <w:rPr>
          <w:rFonts w:cs="Arial"/>
          <w:sz w:val="20"/>
        </w:rPr>
        <w:t>Extract</w:t>
      </w:r>
      <w:r>
        <w:rPr>
          <w:rFonts w:cs="Arial"/>
          <w:sz w:val="20"/>
        </w:rPr>
        <w:t xml:space="preserve"> from the annual Wirebird census database)</w:t>
      </w:r>
    </w:p>
    <w:p w:rsidR="00F12CD1" w:rsidRDefault="00F12CD1" w:rsidP="00335D65">
      <w:pPr>
        <w:ind w:left="284"/>
        <w:rPr>
          <w:rFonts w:cs="Arial"/>
          <w:color w:val="000080"/>
          <w:sz w:val="20"/>
          <w:szCs w:val="20"/>
          <w:lang w:val="en-US"/>
        </w:rPr>
      </w:pPr>
    </w:p>
    <w:p w:rsidR="004E2D32" w:rsidRDefault="00F12CD1">
      <w:pPr>
        <w:pStyle w:val="Body"/>
        <w:spacing w:after="60"/>
        <w:ind w:left="284"/>
        <w:jc w:val="both"/>
        <w:rPr>
          <w:bCs/>
          <w:i/>
          <w:sz w:val="20"/>
          <w:szCs w:val="20"/>
          <w:lang w:val="en-US"/>
        </w:rPr>
      </w:pPr>
      <w:r w:rsidRPr="00F43CED">
        <w:rPr>
          <w:sz w:val="20"/>
          <w:szCs w:val="20"/>
        </w:rPr>
        <w:t xml:space="preserve">The territories have always been located in the central, and probably driest, part of the valley - the lower cattle grazed paddocks at maximum distance from scrub cover but it is not known if they have successfully bred there. Part of the </w:t>
      </w:r>
      <w:r w:rsidR="00242664">
        <w:rPr>
          <w:sz w:val="20"/>
          <w:szCs w:val="20"/>
        </w:rPr>
        <w:t xml:space="preserve">reason for the </w:t>
      </w:r>
      <w:r w:rsidRPr="00F43CED">
        <w:rPr>
          <w:sz w:val="20"/>
          <w:szCs w:val="20"/>
        </w:rPr>
        <w:t xml:space="preserve">small number of Wirebirds could be that the </w:t>
      </w:r>
      <w:r>
        <w:rPr>
          <w:sz w:val="20"/>
          <w:szCs w:val="20"/>
        </w:rPr>
        <w:t>v</w:t>
      </w:r>
      <w:r w:rsidRPr="00F43CED">
        <w:rPr>
          <w:sz w:val="20"/>
          <w:szCs w:val="20"/>
        </w:rPr>
        <w:t>alley is rather overgrown. The area is considered to be a feeding site for birds in the Prosperous Bay Plain and other areas - ringed birds from Prosperous</w:t>
      </w:r>
      <w:r w:rsidR="00242664">
        <w:rPr>
          <w:sz w:val="20"/>
          <w:szCs w:val="20"/>
        </w:rPr>
        <w:t xml:space="preserve"> Bay Plain</w:t>
      </w:r>
      <w:r w:rsidRPr="00F43CED">
        <w:rPr>
          <w:sz w:val="20"/>
          <w:szCs w:val="20"/>
        </w:rPr>
        <w:t>, Bottom Woods and Deadwood have been observed here by Neil McCulloch and Annalea Beard. The area probably plays a part in the annual/diurnal cycle. This may have been more important when there were open areas of pooled water at Cook’s Bridge. Although he was never able to establish the full significance of Cook’s Bridge pools for the Wirebird populations in the vicinity, Neil McCulloch confirms that</w:t>
      </w:r>
      <w:r w:rsidR="001225F9">
        <w:rPr>
          <w:sz w:val="20"/>
          <w:szCs w:val="20"/>
        </w:rPr>
        <w:t xml:space="preserve"> ‘</w:t>
      </w:r>
      <w:r w:rsidRPr="00D77E58">
        <w:rPr>
          <w:bCs/>
          <w:i/>
          <w:sz w:val="20"/>
          <w:szCs w:val="20"/>
          <w:lang w:val="en-US"/>
        </w:rPr>
        <w:t xml:space="preserve">surface water is undoubtedly attractive to </w:t>
      </w:r>
      <w:proofErr w:type="spellStart"/>
      <w:r w:rsidRPr="00D77E58">
        <w:rPr>
          <w:bCs/>
          <w:i/>
          <w:sz w:val="20"/>
          <w:szCs w:val="20"/>
          <w:lang w:val="en-US"/>
        </w:rPr>
        <w:t>Wirebirds</w:t>
      </w:r>
      <w:proofErr w:type="spellEnd"/>
      <w:r w:rsidR="001225F9">
        <w:rPr>
          <w:bCs/>
          <w:i/>
          <w:sz w:val="20"/>
          <w:szCs w:val="20"/>
          <w:lang w:val="en-US"/>
        </w:rPr>
        <w:t xml:space="preserve">’ </w:t>
      </w:r>
      <w:r w:rsidR="003863B9" w:rsidRPr="003863B9">
        <w:rPr>
          <w:bCs/>
          <w:sz w:val="20"/>
          <w:szCs w:val="20"/>
          <w:lang w:val="en-US"/>
        </w:rPr>
        <w:t>and that it serves</w:t>
      </w:r>
      <w:r w:rsidR="001225F9">
        <w:rPr>
          <w:bCs/>
          <w:i/>
          <w:sz w:val="20"/>
          <w:szCs w:val="20"/>
          <w:lang w:val="en-US"/>
        </w:rPr>
        <w:t xml:space="preserve"> ‘</w:t>
      </w:r>
      <w:r w:rsidRPr="00D77E58">
        <w:rPr>
          <w:bCs/>
          <w:i/>
          <w:sz w:val="20"/>
          <w:szCs w:val="20"/>
          <w:lang w:val="en-US"/>
        </w:rPr>
        <w:t>as a regular loafing area for notable numbers of immature birds with up to 20 being present at times</w:t>
      </w:r>
      <w:r w:rsidR="001225F9">
        <w:rPr>
          <w:bCs/>
          <w:i/>
          <w:sz w:val="20"/>
          <w:szCs w:val="20"/>
          <w:lang w:val="en-US"/>
        </w:rPr>
        <w:t xml:space="preserve">’. </w:t>
      </w:r>
    </w:p>
    <w:p w:rsidR="00F12CD1" w:rsidRDefault="00F12CD1" w:rsidP="00335D65">
      <w:pPr>
        <w:tabs>
          <w:tab w:val="left" w:pos="7797"/>
        </w:tabs>
        <w:autoSpaceDE w:val="0"/>
        <w:autoSpaceDN w:val="0"/>
        <w:adjustRightInd w:val="0"/>
        <w:ind w:left="284" w:right="515"/>
        <w:jc w:val="both"/>
        <w:rPr>
          <w:rFonts w:cs="Arial"/>
          <w:bCs/>
          <w:i/>
          <w:sz w:val="20"/>
          <w:lang w:val="en-US"/>
        </w:rPr>
      </w:pPr>
    </w:p>
    <w:p w:rsidR="00F12CD1" w:rsidRPr="00016D53" w:rsidRDefault="00F12CD1" w:rsidP="00335D65">
      <w:pPr>
        <w:pStyle w:val="Body"/>
        <w:spacing w:after="60"/>
        <w:ind w:left="284"/>
        <w:jc w:val="both"/>
        <w:rPr>
          <w:i/>
          <w:sz w:val="20"/>
          <w:szCs w:val="20"/>
        </w:rPr>
      </w:pPr>
      <w:r w:rsidRPr="00016D53">
        <w:rPr>
          <w:i/>
          <w:sz w:val="20"/>
          <w:szCs w:val="20"/>
        </w:rPr>
        <w:t>Invertebrates</w:t>
      </w:r>
    </w:p>
    <w:p w:rsidR="001B27DB" w:rsidRDefault="00365934" w:rsidP="00335D65">
      <w:pPr>
        <w:pStyle w:val="Body"/>
        <w:spacing w:after="60"/>
        <w:ind w:left="284"/>
        <w:jc w:val="both"/>
        <w:rPr>
          <w:sz w:val="20"/>
          <w:szCs w:val="20"/>
        </w:rPr>
      </w:pPr>
      <w:r>
        <w:rPr>
          <w:sz w:val="20"/>
          <w:szCs w:val="20"/>
        </w:rPr>
        <w:t xml:space="preserve">An </w:t>
      </w:r>
      <w:r w:rsidR="00F12CD1" w:rsidRPr="00F43CED">
        <w:rPr>
          <w:sz w:val="20"/>
          <w:szCs w:val="20"/>
        </w:rPr>
        <w:t>invertebrate</w:t>
      </w:r>
      <w:r>
        <w:rPr>
          <w:sz w:val="20"/>
          <w:szCs w:val="20"/>
        </w:rPr>
        <w:t xml:space="preserve"> survey was not carried out as part of this study</w:t>
      </w:r>
      <w:r w:rsidR="00F12CD1" w:rsidRPr="00F43CED">
        <w:rPr>
          <w:sz w:val="20"/>
          <w:szCs w:val="20"/>
        </w:rPr>
        <w:t xml:space="preserve">. Neil McCulloch did a limited invertebrate sampling exercise in the valley in 1999 when assessing invertebrate prey abundance for Wirebirds. The site held substantially fewer invertebrates than Deadwood Plain but was comparable to Broad Bottom and </w:t>
      </w:r>
      <w:r>
        <w:rPr>
          <w:sz w:val="20"/>
          <w:szCs w:val="20"/>
        </w:rPr>
        <w:t xml:space="preserve"> held more invertebrates</w:t>
      </w:r>
      <w:r w:rsidRPr="00F43CED">
        <w:rPr>
          <w:sz w:val="20"/>
          <w:szCs w:val="20"/>
        </w:rPr>
        <w:t xml:space="preserve"> </w:t>
      </w:r>
      <w:r w:rsidR="00F12CD1" w:rsidRPr="00F43CED">
        <w:rPr>
          <w:sz w:val="20"/>
          <w:szCs w:val="20"/>
        </w:rPr>
        <w:t xml:space="preserve">than Man and Horse.  </w:t>
      </w:r>
      <w:r>
        <w:rPr>
          <w:sz w:val="20"/>
          <w:szCs w:val="20"/>
        </w:rPr>
        <w:t>Given that Fisher’s Valley has</w:t>
      </w:r>
      <w:r w:rsidR="00F12CD1" w:rsidRPr="00F43CED">
        <w:rPr>
          <w:sz w:val="20"/>
          <w:szCs w:val="20"/>
        </w:rPr>
        <w:t xml:space="preserve"> one of the few permanent flowing streams and the highest quality wetland on the island</w:t>
      </w:r>
      <w:r>
        <w:rPr>
          <w:sz w:val="20"/>
          <w:szCs w:val="20"/>
        </w:rPr>
        <w:t xml:space="preserve">, it is likely that the Valley will contain </w:t>
      </w:r>
      <w:r w:rsidR="001B27DB">
        <w:rPr>
          <w:sz w:val="20"/>
          <w:szCs w:val="20"/>
        </w:rPr>
        <w:t>invertebrates</w:t>
      </w:r>
      <w:r>
        <w:rPr>
          <w:sz w:val="20"/>
          <w:szCs w:val="20"/>
        </w:rPr>
        <w:t xml:space="preserve"> of conservation interest. </w:t>
      </w:r>
    </w:p>
    <w:p w:rsidR="00F12CD1" w:rsidRDefault="00F12CD1" w:rsidP="00F43CED">
      <w:pPr>
        <w:pStyle w:val="Body"/>
        <w:spacing w:after="60"/>
        <w:jc w:val="both"/>
        <w:rPr>
          <w:sz w:val="20"/>
          <w:szCs w:val="20"/>
        </w:rPr>
        <w:sectPr w:rsidR="00F12CD1" w:rsidSect="00BC3579">
          <w:pgSz w:w="11907" w:h="16840" w:code="9"/>
          <w:pgMar w:top="-2410" w:right="709" w:bottom="1418" w:left="907" w:header="568" w:footer="567" w:gutter="0"/>
          <w:cols w:space="187"/>
          <w:docGrid w:linePitch="360"/>
        </w:sectPr>
      </w:pPr>
    </w:p>
    <w:p w:rsidR="00F12CD1" w:rsidRDefault="00F12CD1" w:rsidP="00F43CED">
      <w:pPr>
        <w:pStyle w:val="Body"/>
        <w:spacing w:after="60"/>
        <w:jc w:val="both"/>
        <w:rPr>
          <w:sz w:val="20"/>
          <w:szCs w:val="20"/>
        </w:rPr>
        <w:sectPr w:rsidR="00F12CD1" w:rsidSect="00CE13E4">
          <w:type w:val="continuous"/>
          <w:pgSz w:w="11907" w:h="16840" w:code="9"/>
          <w:pgMar w:top="-2410" w:right="709" w:bottom="1418" w:left="907" w:header="568" w:footer="567" w:gutter="0"/>
          <w:cols w:space="187"/>
          <w:docGrid w:linePitch="360"/>
        </w:sectPr>
      </w:pPr>
    </w:p>
    <w:p w:rsidR="004E2D32" w:rsidRDefault="00F12CD1">
      <w:pPr>
        <w:pStyle w:val="Body"/>
        <w:ind w:left="284"/>
        <w:jc w:val="both"/>
        <w:rPr>
          <w:b/>
        </w:rPr>
      </w:pPr>
      <w:r w:rsidRPr="00574AB9">
        <w:rPr>
          <w:b/>
        </w:rPr>
        <w:lastRenderedPageBreak/>
        <w:t>Photo 3.5.1 Paddock 1</w:t>
      </w:r>
    </w:p>
    <w:p w:rsidR="00F12CD1" w:rsidRDefault="00EA6248" w:rsidP="00C3002C">
      <w:pPr>
        <w:pStyle w:val="Body"/>
        <w:ind w:left="284"/>
        <w:jc w:val="both"/>
      </w:pPr>
      <w:r>
        <w:rPr>
          <w:noProof/>
          <w:lang w:eastAsia="en-GB"/>
        </w:rPr>
        <w:drawing>
          <wp:inline distT="0" distB="0" distL="0" distR="0">
            <wp:extent cx="3030220" cy="2265045"/>
            <wp:effectExtent l="19050" t="0" r="0" b="0"/>
            <wp:docPr id="52" name="Picture 1" descr="paddock 1 and old drainage channel_Fishers Feb 2010 02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dock 1 and old drainage channel_Fishers Feb 2010 027 (2)"/>
                    <pic:cNvPicPr>
                      <a:picLocks noChangeAspect="1" noChangeArrowheads="1"/>
                    </pic:cNvPicPr>
                  </pic:nvPicPr>
                  <pic:blipFill>
                    <a:blip r:embed="rId21" cstate="print"/>
                    <a:srcRect/>
                    <a:stretch>
                      <a:fillRect/>
                    </a:stretch>
                  </pic:blipFill>
                  <pic:spPr bwMode="auto">
                    <a:xfrm>
                      <a:off x="0" y="0"/>
                      <a:ext cx="3030220" cy="2265045"/>
                    </a:xfrm>
                    <a:prstGeom prst="rect">
                      <a:avLst/>
                    </a:prstGeom>
                    <a:noFill/>
                    <a:ln w="9525">
                      <a:noFill/>
                      <a:miter lim="800000"/>
                      <a:headEnd/>
                      <a:tailEnd/>
                    </a:ln>
                  </pic:spPr>
                </pic:pic>
              </a:graphicData>
            </a:graphic>
          </wp:inline>
        </w:drawing>
      </w:r>
    </w:p>
    <w:p w:rsidR="00F12CD1" w:rsidRDefault="00F12CD1" w:rsidP="00C3002C">
      <w:pPr>
        <w:pStyle w:val="Body"/>
        <w:ind w:left="284"/>
        <w:jc w:val="both"/>
      </w:pPr>
    </w:p>
    <w:p w:rsidR="00F12CD1" w:rsidRPr="00574AB9" w:rsidRDefault="00F12CD1" w:rsidP="00C3002C">
      <w:pPr>
        <w:pStyle w:val="Body"/>
        <w:ind w:left="284"/>
        <w:jc w:val="both"/>
        <w:rPr>
          <w:b/>
        </w:rPr>
      </w:pPr>
      <w:r w:rsidRPr="00574AB9">
        <w:rPr>
          <w:b/>
        </w:rPr>
        <w:t xml:space="preserve">Photo 3.5.2 Water </w:t>
      </w:r>
      <w:r w:rsidR="007C29E8">
        <w:rPr>
          <w:b/>
        </w:rPr>
        <w:t>f</w:t>
      </w:r>
      <w:r w:rsidRPr="00574AB9">
        <w:rPr>
          <w:b/>
        </w:rPr>
        <w:t xml:space="preserve">low at Cook’s Bridge </w:t>
      </w:r>
    </w:p>
    <w:p w:rsidR="00F12CD1" w:rsidRDefault="00EA6248" w:rsidP="00C3002C">
      <w:pPr>
        <w:pStyle w:val="Body"/>
        <w:ind w:left="284"/>
        <w:jc w:val="both"/>
      </w:pPr>
      <w:r>
        <w:rPr>
          <w:noProof/>
          <w:lang w:eastAsia="en-GB"/>
        </w:rPr>
        <w:drawing>
          <wp:inline distT="0" distB="0" distL="0" distR="0">
            <wp:extent cx="2976880" cy="2232660"/>
            <wp:effectExtent l="19050" t="0" r="0" b="0"/>
            <wp:docPr id="51" name="Picture 2" descr="stream flow and dense vegetation at Cook's Bridge_Fishers Feb 2010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am flow and dense vegetation at Cook's Bridge_Fishers Feb 2010 024"/>
                    <pic:cNvPicPr>
                      <a:picLocks noChangeAspect="1" noChangeArrowheads="1"/>
                    </pic:cNvPicPr>
                  </pic:nvPicPr>
                  <pic:blipFill>
                    <a:blip r:embed="rId22" cstate="print"/>
                    <a:srcRect/>
                    <a:stretch>
                      <a:fillRect/>
                    </a:stretch>
                  </pic:blipFill>
                  <pic:spPr bwMode="auto">
                    <a:xfrm>
                      <a:off x="0" y="0"/>
                      <a:ext cx="2976880" cy="2232660"/>
                    </a:xfrm>
                    <a:prstGeom prst="rect">
                      <a:avLst/>
                    </a:prstGeom>
                    <a:noFill/>
                    <a:ln w="9525">
                      <a:noFill/>
                      <a:miter lim="800000"/>
                      <a:headEnd/>
                      <a:tailEnd/>
                    </a:ln>
                  </pic:spPr>
                </pic:pic>
              </a:graphicData>
            </a:graphic>
          </wp:inline>
        </w:drawing>
      </w:r>
    </w:p>
    <w:p w:rsidR="00F12CD1" w:rsidRDefault="00F12CD1" w:rsidP="00C3002C">
      <w:pPr>
        <w:pStyle w:val="Body"/>
        <w:ind w:left="284"/>
        <w:jc w:val="both"/>
      </w:pPr>
    </w:p>
    <w:p w:rsidR="00F12CD1" w:rsidRDefault="00F12CD1" w:rsidP="00C3002C">
      <w:pPr>
        <w:pStyle w:val="Body"/>
        <w:ind w:left="284"/>
        <w:jc w:val="both"/>
      </w:pPr>
    </w:p>
    <w:p w:rsidR="00F12CD1" w:rsidRDefault="00F12CD1" w:rsidP="00B70EAF">
      <w:pPr>
        <w:pStyle w:val="Body"/>
        <w:jc w:val="both"/>
      </w:pPr>
    </w:p>
    <w:p w:rsidR="00F12CD1" w:rsidRDefault="00F12CD1" w:rsidP="00B70EAF">
      <w:pPr>
        <w:pStyle w:val="Body"/>
        <w:jc w:val="both"/>
      </w:pPr>
    </w:p>
    <w:p w:rsidR="00C23A6D" w:rsidRDefault="00C23A6D" w:rsidP="00B70EAF">
      <w:pPr>
        <w:pStyle w:val="Body"/>
        <w:jc w:val="both"/>
      </w:pPr>
    </w:p>
    <w:p w:rsidR="00F12CD1" w:rsidRDefault="00F12CD1" w:rsidP="00B70EAF">
      <w:pPr>
        <w:pStyle w:val="Body"/>
        <w:jc w:val="both"/>
      </w:pPr>
    </w:p>
    <w:p w:rsidR="00F12CD1" w:rsidRDefault="00F12CD1" w:rsidP="00B70EAF">
      <w:pPr>
        <w:pStyle w:val="Body"/>
        <w:jc w:val="both"/>
      </w:pPr>
    </w:p>
    <w:p w:rsidR="00F12CD1" w:rsidRDefault="00F12CD1" w:rsidP="00B70EAF">
      <w:pPr>
        <w:pStyle w:val="Body"/>
        <w:jc w:val="both"/>
      </w:pPr>
    </w:p>
    <w:p w:rsidR="00F12CD1" w:rsidRDefault="00F12CD1" w:rsidP="00B70EAF">
      <w:pPr>
        <w:pStyle w:val="Body"/>
        <w:jc w:val="both"/>
      </w:pPr>
    </w:p>
    <w:p w:rsidR="00F12CD1" w:rsidRDefault="00F12CD1" w:rsidP="00B70EAF">
      <w:pPr>
        <w:pStyle w:val="Body"/>
        <w:jc w:val="both"/>
      </w:pPr>
    </w:p>
    <w:p w:rsidR="00F12CD1" w:rsidRDefault="00F12CD1" w:rsidP="00B70EAF">
      <w:pPr>
        <w:pStyle w:val="Body"/>
        <w:jc w:val="both"/>
      </w:pPr>
    </w:p>
    <w:p w:rsidR="00F12CD1" w:rsidRDefault="00F12CD1" w:rsidP="00B70EAF">
      <w:pPr>
        <w:pStyle w:val="Body"/>
        <w:jc w:val="both"/>
      </w:pPr>
    </w:p>
    <w:p w:rsidR="00F12CD1" w:rsidRDefault="00F12CD1" w:rsidP="00B70EAF">
      <w:pPr>
        <w:pStyle w:val="Body"/>
        <w:jc w:val="both"/>
      </w:pPr>
    </w:p>
    <w:p w:rsidR="004E2D32" w:rsidRDefault="00F12CD1">
      <w:pPr>
        <w:pStyle w:val="Body"/>
        <w:ind w:left="142"/>
        <w:jc w:val="both"/>
        <w:rPr>
          <w:b/>
        </w:rPr>
      </w:pPr>
      <w:r w:rsidRPr="00574AB9">
        <w:rPr>
          <w:b/>
        </w:rPr>
        <w:t xml:space="preserve">Photo 3.5.3 Foreground lower section of Paddock 2 </w:t>
      </w:r>
    </w:p>
    <w:p w:rsidR="00F12CD1" w:rsidRDefault="00EA6248" w:rsidP="00C3002C">
      <w:pPr>
        <w:pStyle w:val="Body"/>
        <w:ind w:left="142"/>
        <w:jc w:val="both"/>
      </w:pPr>
      <w:r>
        <w:rPr>
          <w:noProof/>
          <w:lang w:eastAsia="en-GB"/>
        </w:rPr>
        <w:drawing>
          <wp:inline distT="0" distB="0" distL="0" distR="0">
            <wp:extent cx="2976880" cy="2200910"/>
            <wp:effectExtent l="19050" t="0" r="0" b="0"/>
            <wp:docPr id="50" name="Picture 3" descr="foreground lower section of Paddock 2 background paddock 1_Fishers Feb 2010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ground lower section of Paddock 2 background paddock 1_Fishers Feb 2010 062"/>
                    <pic:cNvPicPr>
                      <a:picLocks noChangeAspect="1" noChangeArrowheads="1"/>
                    </pic:cNvPicPr>
                  </pic:nvPicPr>
                  <pic:blipFill>
                    <a:blip r:embed="rId23" cstate="print"/>
                    <a:srcRect/>
                    <a:stretch>
                      <a:fillRect/>
                    </a:stretch>
                  </pic:blipFill>
                  <pic:spPr bwMode="auto">
                    <a:xfrm>
                      <a:off x="0" y="0"/>
                      <a:ext cx="2976880" cy="2200910"/>
                    </a:xfrm>
                    <a:prstGeom prst="rect">
                      <a:avLst/>
                    </a:prstGeom>
                    <a:noFill/>
                    <a:ln w="9525">
                      <a:noFill/>
                      <a:miter lim="800000"/>
                      <a:headEnd/>
                      <a:tailEnd/>
                    </a:ln>
                  </pic:spPr>
                </pic:pic>
              </a:graphicData>
            </a:graphic>
          </wp:inline>
        </w:drawing>
      </w:r>
    </w:p>
    <w:p w:rsidR="00F12CD1" w:rsidRDefault="00F12CD1" w:rsidP="00B70EAF">
      <w:pPr>
        <w:pStyle w:val="Body"/>
        <w:jc w:val="both"/>
      </w:pPr>
    </w:p>
    <w:p w:rsidR="004E2D32" w:rsidRDefault="00F12CD1">
      <w:pPr>
        <w:pStyle w:val="Body"/>
        <w:tabs>
          <w:tab w:val="left" w:pos="284"/>
        </w:tabs>
        <w:ind w:left="284"/>
        <w:jc w:val="both"/>
        <w:rPr>
          <w:b/>
        </w:rPr>
      </w:pPr>
      <w:r w:rsidRPr="00574AB9">
        <w:rPr>
          <w:b/>
        </w:rPr>
        <w:t>Photo 3.5.4 Moorhen habitat in Paddock 2</w:t>
      </w:r>
    </w:p>
    <w:p w:rsidR="00F12CD1" w:rsidRDefault="00EA6248" w:rsidP="00C3002C">
      <w:pPr>
        <w:pStyle w:val="Body"/>
        <w:ind w:left="284"/>
        <w:jc w:val="both"/>
        <w:sectPr w:rsidR="00F12CD1" w:rsidSect="00CE13E4">
          <w:pgSz w:w="11907" w:h="16840" w:code="9"/>
          <w:pgMar w:top="-2410" w:right="709" w:bottom="1418" w:left="907" w:header="568" w:footer="567" w:gutter="0"/>
          <w:cols w:num="2" w:space="187"/>
          <w:docGrid w:linePitch="360"/>
        </w:sectPr>
      </w:pPr>
      <w:r>
        <w:rPr>
          <w:noProof/>
          <w:lang w:eastAsia="en-GB"/>
        </w:rPr>
        <w:lastRenderedPageBreak/>
        <w:drawing>
          <wp:inline distT="0" distB="0" distL="0" distR="0">
            <wp:extent cx="3051810" cy="2286000"/>
            <wp:effectExtent l="19050" t="0" r="0" b="0"/>
            <wp:docPr id="49" name="Picture 4" descr="Moorhen habitat in upper section of paddock 2_Fishers Feb 2010 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rhen habitat in upper section of paddock 2_Fishers Feb 2010 038"/>
                    <pic:cNvPicPr>
                      <a:picLocks noChangeAspect="1" noChangeArrowheads="1"/>
                    </pic:cNvPicPr>
                  </pic:nvPicPr>
                  <pic:blipFill>
                    <a:blip r:embed="rId24" cstate="print"/>
                    <a:srcRect/>
                    <a:stretch>
                      <a:fillRect/>
                    </a:stretch>
                  </pic:blipFill>
                  <pic:spPr bwMode="auto">
                    <a:xfrm>
                      <a:off x="0" y="0"/>
                      <a:ext cx="3051810" cy="2286000"/>
                    </a:xfrm>
                    <a:prstGeom prst="rect">
                      <a:avLst/>
                    </a:prstGeom>
                    <a:noFill/>
                    <a:ln w="9525">
                      <a:noFill/>
                      <a:miter lim="800000"/>
                      <a:headEnd/>
                      <a:tailEnd/>
                    </a:ln>
                  </pic:spPr>
                </pic:pic>
              </a:graphicData>
            </a:graphic>
          </wp:inline>
        </w:drawing>
      </w:r>
    </w:p>
    <w:p w:rsidR="00F12CD1" w:rsidRPr="00BF3298" w:rsidRDefault="00F12CD1" w:rsidP="00C3002C">
      <w:pPr>
        <w:pStyle w:val="Body"/>
        <w:spacing w:after="60"/>
        <w:ind w:left="284"/>
        <w:jc w:val="both"/>
        <w:rPr>
          <w:b/>
          <w:bCs/>
          <w:color w:val="548DD4"/>
          <w:sz w:val="20"/>
          <w:szCs w:val="20"/>
        </w:rPr>
      </w:pPr>
      <w:r w:rsidRPr="00BF3298">
        <w:rPr>
          <w:b/>
          <w:bCs/>
          <w:color w:val="548DD4"/>
          <w:sz w:val="20"/>
          <w:szCs w:val="20"/>
        </w:rPr>
        <w:lastRenderedPageBreak/>
        <w:t>Potential Effects of Changes to Reference Design</w:t>
      </w:r>
    </w:p>
    <w:p w:rsidR="00F12CD1" w:rsidRPr="00B56B42" w:rsidRDefault="00F12CD1" w:rsidP="00C3002C">
      <w:pPr>
        <w:ind w:left="284"/>
        <w:rPr>
          <w:rFonts w:cs="Arial"/>
          <w:sz w:val="20"/>
          <w:szCs w:val="20"/>
        </w:rPr>
      </w:pPr>
    </w:p>
    <w:p w:rsidR="00F12CD1" w:rsidRPr="00B56B42" w:rsidRDefault="00F12CD1" w:rsidP="00C3002C">
      <w:pPr>
        <w:ind w:left="284"/>
        <w:rPr>
          <w:rFonts w:cs="Arial"/>
          <w:i/>
          <w:sz w:val="20"/>
          <w:szCs w:val="20"/>
        </w:rPr>
      </w:pPr>
      <w:r w:rsidRPr="00B56B42">
        <w:rPr>
          <w:rFonts w:cs="Arial"/>
          <w:i/>
          <w:sz w:val="20"/>
          <w:szCs w:val="20"/>
        </w:rPr>
        <w:t>Potential Effects of the Water Supply Proposals in Fisher’s Valley</w:t>
      </w:r>
    </w:p>
    <w:p w:rsidR="00F12CD1" w:rsidRPr="00B56B42" w:rsidRDefault="00F12CD1" w:rsidP="00C3002C">
      <w:pPr>
        <w:ind w:left="284"/>
        <w:rPr>
          <w:rFonts w:cs="Arial"/>
          <w:sz w:val="20"/>
          <w:szCs w:val="20"/>
        </w:rPr>
      </w:pPr>
    </w:p>
    <w:p w:rsidR="00F12CD1" w:rsidRPr="00016D53" w:rsidRDefault="00F12CD1" w:rsidP="00C3002C">
      <w:pPr>
        <w:pStyle w:val="Body"/>
        <w:spacing w:after="60"/>
        <w:ind w:left="284"/>
        <w:jc w:val="both"/>
        <w:rPr>
          <w:b/>
          <w:sz w:val="20"/>
          <w:szCs w:val="20"/>
        </w:rPr>
      </w:pPr>
      <w:r w:rsidRPr="00016D53">
        <w:rPr>
          <w:b/>
          <w:sz w:val="20"/>
          <w:szCs w:val="20"/>
        </w:rPr>
        <w:t>Protected Areas</w:t>
      </w:r>
    </w:p>
    <w:p w:rsidR="00F12CD1" w:rsidRPr="00016D53" w:rsidRDefault="00F12CD1" w:rsidP="00C3002C">
      <w:pPr>
        <w:pStyle w:val="Body"/>
        <w:spacing w:after="60"/>
        <w:ind w:left="284"/>
        <w:jc w:val="both"/>
        <w:rPr>
          <w:i/>
          <w:sz w:val="20"/>
          <w:szCs w:val="20"/>
        </w:rPr>
      </w:pPr>
      <w:r w:rsidRPr="00016D53">
        <w:rPr>
          <w:i/>
          <w:sz w:val="20"/>
          <w:szCs w:val="20"/>
        </w:rPr>
        <w:t>Important Bird Area (IBA) Birdlife International</w:t>
      </w:r>
    </w:p>
    <w:p w:rsidR="00F12CD1" w:rsidRPr="00FB65AF" w:rsidRDefault="00F12CD1" w:rsidP="00C3002C">
      <w:pPr>
        <w:pStyle w:val="Body"/>
        <w:spacing w:after="60"/>
        <w:ind w:left="284"/>
        <w:jc w:val="both"/>
        <w:rPr>
          <w:sz w:val="20"/>
          <w:szCs w:val="20"/>
        </w:rPr>
      </w:pPr>
      <w:r w:rsidRPr="00FB65AF">
        <w:rPr>
          <w:sz w:val="20"/>
          <w:szCs w:val="20"/>
        </w:rPr>
        <w:t xml:space="preserve">The key species determining designation are the St Helena Wirebird and Red-billed Tropicbird. As the </w:t>
      </w:r>
      <w:r w:rsidR="00BE6017">
        <w:rPr>
          <w:sz w:val="20"/>
          <w:szCs w:val="20"/>
        </w:rPr>
        <w:t xml:space="preserve">proposals </w:t>
      </w:r>
      <w:r w:rsidR="00BE6017" w:rsidRPr="00FB65AF">
        <w:rPr>
          <w:sz w:val="20"/>
          <w:szCs w:val="20"/>
        </w:rPr>
        <w:t>are</w:t>
      </w:r>
      <w:r w:rsidRPr="00FB65AF">
        <w:rPr>
          <w:sz w:val="20"/>
          <w:szCs w:val="20"/>
        </w:rPr>
        <w:t xml:space="preserve"> not considered to affect the usage of the area by Wirebirds the IBA will not be detrimentally affected by the proposals.</w:t>
      </w:r>
      <w:r w:rsidR="00E142A6">
        <w:rPr>
          <w:sz w:val="20"/>
          <w:szCs w:val="20"/>
        </w:rPr>
        <w:t xml:space="preserve">  </w:t>
      </w:r>
    </w:p>
    <w:p w:rsidR="00F12CD1" w:rsidRDefault="00F12CD1" w:rsidP="00C3002C">
      <w:pPr>
        <w:ind w:left="284"/>
        <w:rPr>
          <w:rFonts w:cs="Arial"/>
          <w:sz w:val="20"/>
        </w:rPr>
      </w:pPr>
    </w:p>
    <w:p w:rsidR="00F12CD1" w:rsidRPr="00016D53" w:rsidRDefault="00F12CD1" w:rsidP="00C3002C">
      <w:pPr>
        <w:pStyle w:val="Body"/>
        <w:spacing w:after="60"/>
        <w:ind w:left="284"/>
        <w:jc w:val="both"/>
        <w:rPr>
          <w:i/>
          <w:sz w:val="20"/>
          <w:szCs w:val="20"/>
        </w:rPr>
      </w:pPr>
      <w:r w:rsidRPr="00016D53">
        <w:rPr>
          <w:i/>
          <w:sz w:val="20"/>
          <w:szCs w:val="20"/>
        </w:rPr>
        <w:t xml:space="preserve">Ramsar </w:t>
      </w:r>
    </w:p>
    <w:p w:rsidR="00F12CD1" w:rsidRPr="00FB65AF" w:rsidRDefault="00F12CD1" w:rsidP="00C3002C">
      <w:pPr>
        <w:pStyle w:val="Body"/>
        <w:spacing w:after="60"/>
        <w:ind w:left="284"/>
        <w:jc w:val="both"/>
        <w:rPr>
          <w:sz w:val="20"/>
          <w:szCs w:val="20"/>
        </w:rPr>
      </w:pPr>
      <w:r w:rsidRPr="00FB65AF">
        <w:rPr>
          <w:sz w:val="20"/>
          <w:szCs w:val="20"/>
        </w:rPr>
        <w:t xml:space="preserve">The </w:t>
      </w:r>
      <w:r w:rsidR="00825BBF">
        <w:rPr>
          <w:sz w:val="20"/>
          <w:szCs w:val="20"/>
        </w:rPr>
        <w:t xml:space="preserve">proposed </w:t>
      </w:r>
      <w:r w:rsidRPr="00FB65AF">
        <w:rPr>
          <w:sz w:val="20"/>
          <w:szCs w:val="20"/>
        </w:rPr>
        <w:t xml:space="preserve">Ramsar site </w:t>
      </w:r>
      <w:r w:rsidR="00825BBF">
        <w:rPr>
          <w:sz w:val="20"/>
          <w:szCs w:val="20"/>
        </w:rPr>
        <w:t>contains</w:t>
      </w:r>
      <w:r w:rsidR="00825BBF" w:rsidRPr="00FB65AF">
        <w:rPr>
          <w:sz w:val="20"/>
          <w:szCs w:val="20"/>
        </w:rPr>
        <w:t xml:space="preserve"> </w:t>
      </w:r>
      <w:r w:rsidRPr="00FB65AF">
        <w:rPr>
          <w:sz w:val="20"/>
          <w:szCs w:val="20"/>
        </w:rPr>
        <w:t>one of the few per</w:t>
      </w:r>
      <w:r w:rsidR="00825BBF">
        <w:rPr>
          <w:sz w:val="20"/>
          <w:szCs w:val="20"/>
        </w:rPr>
        <w:t>ennial</w:t>
      </w:r>
      <w:r w:rsidRPr="00FB65AF">
        <w:rPr>
          <w:sz w:val="20"/>
          <w:szCs w:val="20"/>
        </w:rPr>
        <w:t xml:space="preserve"> streams with a </w:t>
      </w:r>
      <w:r w:rsidR="00D67001">
        <w:rPr>
          <w:sz w:val="20"/>
          <w:szCs w:val="20"/>
        </w:rPr>
        <w:t>sizeable</w:t>
      </w:r>
      <w:r w:rsidR="00D67001" w:rsidRPr="00FB65AF">
        <w:rPr>
          <w:sz w:val="20"/>
          <w:szCs w:val="20"/>
        </w:rPr>
        <w:t xml:space="preserve"> </w:t>
      </w:r>
      <w:r w:rsidRPr="00FB65AF">
        <w:rPr>
          <w:sz w:val="20"/>
          <w:szCs w:val="20"/>
        </w:rPr>
        <w:t>floodplain, and is therefore a scarce habitat type on the island. A change in the volume of stream flow has the potential to impact upon the rare wetland habitat in the upper valley, immediately downstream of SK9. As this is the most notable section of wetland</w:t>
      </w:r>
      <w:r w:rsidR="00825BBF">
        <w:rPr>
          <w:sz w:val="20"/>
          <w:szCs w:val="20"/>
        </w:rPr>
        <w:t>,</w:t>
      </w:r>
      <w:r w:rsidRPr="00FB65AF">
        <w:rPr>
          <w:sz w:val="20"/>
          <w:szCs w:val="20"/>
        </w:rPr>
        <w:t xml:space="preserve"> supporting important assemblages of indigenous and non-native plant communities and the indigenous Moorhen, the status of the area as a potential Ramsar wetland could be devalued. </w:t>
      </w:r>
    </w:p>
    <w:p w:rsidR="00F12CD1" w:rsidRDefault="00F12CD1" w:rsidP="00C3002C">
      <w:pPr>
        <w:ind w:left="284"/>
        <w:rPr>
          <w:rFonts w:cs="Arial"/>
          <w:sz w:val="20"/>
        </w:rPr>
      </w:pPr>
    </w:p>
    <w:p w:rsidR="00F12CD1" w:rsidRPr="00016D53" w:rsidRDefault="00F12CD1" w:rsidP="00C3002C">
      <w:pPr>
        <w:pStyle w:val="Body"/>
        <w:spacing w:after="60"/>
        <w:ind w:left="284"/>
        <w:jc w:val="both"/>
        <w:rPr>
          <w:b/>
          <w:sz w:val="20"/>
          <w:szCs w:val="20"/>
        </w:rPr>
      </w:pPr>
      <w:r w:rsidRPr="00016D53">
        <w:rPr>
          <w:b/>
          <w:sz w:val="20"/>
          <w:szCs w:val="20"/>
        </w:rPr>
        <w:t>Habitats and Vegetation</w:t>
      </w:r>
    </w:p>
    <w:p w:rsidR="00F12CD1" w:rsidRPr="00016D53" w:rsidRDefault="00F12CD1" w:rsidP="00C3002C">
      <w:pPr>
        <w:pStyle w:val="Body"/>
        <w:spacing w:after="60"/>
        <w:ind w:left="284"/>
        <w:jc w:val="both"/>
        <w:rPr>
          <w:i/>
          <w:sz w:val="20"/>
          <w:szCs w:val="20"/>
        </w:rPr>
      </w:pPr>
      <w:r w:rsidRPr="00016D53">
        <w:rPr>
          <w:i/>
          <w:sz w:val="20"/>
          <w:szCs w:val="20"/>
        </w:rPr>
        <w:t>Habitats</w:t>
      </w:r>
    </w:p>
    <w:p w:rsidR="00F12CD1" w:rsidRPr="00FB65AF" w:rsidRDefault="00F12CD1" w:rsidP="00C3002C">
      <w:pPr>
        <w:pStyle w:val="Body"/>
        <w:spacing w:after="60"/>
        <w:ind w:left="284"/>
        <w:jc w:val="both"/>
        <w:rPr>
          <w:sz w:val="20"/>
          <w:szCs w:val="20"/>
        </w:rPr>
      </w:pPr>
      <w:r w:rsidRPr="00FB65AF">
        <w:rPr>
          <w:sz w:val="20"/>
          <w:szCs w:val="20"/>
        </w:rPr>
        <w:t>A reduction in the volume of stream flow/surface water or the water table could result in a change in the distribution and abundance of plant species within the key wetland habitat. A reduction in flow could reduce the competitive advantage of the black yam and favour the spread of species</w:t>
      </w:r>
      <w:r w:rsidR="00D67001">
        <w:rPr>
          <w:sz w:val="20"/>
          <w:szCs w:val="20"/>
        </w:rPr>
        <w:t>,</w:t>
      </w:r>
      <w:r w:rsidR="00825BBF">
        <w:rPr>
          <w:sz w:val="20"/>
          <w:szCs w:val="20"/>
        </w:rPr>
        <w:t xml:space="preserve"> such as wild mango</w:t>
      </w:r>
      <w:r w:rsidR="00D67001">
        <w:rPr>
          <w:sz w:val="20"/>
          <w:szCs w:val="20"/>
        </w:rPr>
        <w:t>,</w:t>
      </w:r>
      <w:r w:rsidRPr="00FB65AF">
        <w:rPr>
          <w:sz w:val="20"/>
          <w:szCs w:val="20"/>
        </w:rPr>
        <w:t xml:space="preserve"> that could change the nature of the habitat. Removal of wild mango under the syndicate management agreement supported by ANRD</w:t>
      </w:r>
      <w:r w:rsidR="00825BBF">
        <w:rPr>
          <w:sz w:val="20"/>
          <w:szCs w:val="20"/>
        </w:rPr>
        <w:t>’s</w:t>
      </w:r>
      <w:r w:rsidRPr="00FB65AF">
        <w:rPr>
          <w:sz w:val="20"/>
          <w:szCs w:val="20"/>
        </w:rPr>
        <w:t xml:space="preserve"> pasture improvement programme has potential to improve habitat conditions for the Wirebird. Additionally</w:t>
      </w:r>
      <w:r w:rsidR="00825BBF">
        <w:rPr>
          <w:sz w:val="20"/>
          <w:szCs w:val="20"/>
        </w:rPr>
        <w:t>,</w:t>
      </w:r>
      <w:r w:rsidRPr="00FB65AF">
        <w:rPr>
          <w:sz w:val="20"/>
          <w:szCs w:val="20"/>
        </w:rPr>
        <w:t xml:space="preserve"> reduction in the volume of trees from within and around the watercourse and improved management to prevent re-occurrence should reduce the amount of water uptake</w:t>
      </w:r>
      <w:r w:rsidR="00825BBF">
        <w:rPr>
          <w:sz w:val="20"/>
          <w:szCs w:val="20"/>
        </w:rPr>
        <w:t>,</w:t>
      </w:r>
      <w:r w:rsidRPr="00FB65AF">
        <w:rPr>
          <w:sz w:val="20"/>
          <w:szCs w:val="20"/>
        </w:rPr>
        <w:t xml:space="preserve"> improve stream flow</w:t>
      </w:r>
      <w:r w:rsidR="00825BBF">
        <w:rPr>
          <w:sz w:val="20"/>
          <w:szCs w:val="20"/>
        </w:rPr>
        <w:t>,</w:t>
      </w:r>
      <w:r w:rsidRPr="00FB65AF">
        <w:rPr>
          <w:sz w:val="20"/>
          <w:szCs w:val="20"/>
        </w:rPr>
        <w:t xml:space="preserve"> and reduce the rates of regeneration. </w:t>
      </w:r>
    </w:p>
    <w:p w:rsidR="00F12CD1" w:rsidRPr="00FB65AF" w:rsidRDefault="00F12CD1" w:rsidP="00C3002C">
      <w:pPr>
        <w:pStyle w:val="Body"/>
        <w:spacing w:after="60"/>
        <w:ind w:left="284"/>
        <w:jc w:val="both"/>
        <w:rPr>
          <w:sz w:val="20"/>
          <w:szCs w:val="20"/>
        </w:rPr>
      </w:pPr>
      <w:r w:rsidRPr="00FB65AF">
        <w:rPr>
          <w:sz w:val="20"/>
          <w:szCs w:val="20"/>
        </w:rPr>
        <w:t>Any in-combination effect with the ANRD drainage scheme will need to be determined and action taken to remedy any adverse impact.</w:t>
      </w:r>
    </w:p>
    <w:p w:rsidR="00F12CD1" w:rsidRDefault="00F12CD1" w:rsidP="00C3002C">
      <w:pPr>
        <w:ind w:left="284"/>
        <w:rPr>
          <w:rFonts w:cs="Arial"/>
          <w:sz w:val="20"/>
          <w:highlight w:val="yellow"/>
        </w:rPr>
      </w:pPr>
    </w:p>
    <w:p w:rsidR="00F12CD1" w:rsidRPr="00016D53" w:rsidRDefault="00F12CD1" w:rsidP="00C3002C">
      <w:pPr>
        <w:pStyle w:val="Body"/>
        <w:spacing w:after="60"/>
        <w:ind w:left="284"/>
        <w:jc w:val="both"/>
        <w:rPr>
          <w:b/>
          <w:sz w:val="20"/>
          <w:szCs w:val="20"/>
        </w:rPr>
      </w:pPr>
      <w:r w:rsidRPr="00016D53">
        <w:rPr>
          <w:b/>
          <w:sz w:val="20"/>
          <w:szCs w:val="20"/>
        </w:rPr>
        <w:t>Protected Species</w:t>
      </w:r>
    </w:p>
    <w:p w:rsidR="00F12CD1" w:rsidRPr="00016D53" w:rsidRDefault="00F12CD1" w:rsidP="00C3002C">
      <w:pPr>
        <w:pStyle w:val="Body"/>
        <w:spacing w:after="60"/>
        <w:ind w:left="284"/>
        <w:jc w:val="both"/>
        <w:rPr>
          <w:i/>
          <w:sz w:val="20"/>
          <w:szCs w:val="20"/>
        </w:rPr>
      </w:pPr>
      <w:r w:rsidRPr="00016D53">
        <w:rPr>
          <w:i/>
          <w:sz w:val="20"/>
          <w:szCs w:val="20"/>
        </w:rPr>
        <w:t>Moorhen (Gallinula chloropus)</w:t>
      </w:r>
    </w:p>
    <w:p w:rsidR="00F12CD1" w:rsidRPr="00FB65AF" w:rsidRDefault="00F12CD1" w:rsidP="00C3002C">
      <w:pPr>
        <w:pStyle w:val="Body"/>
        <w:spacing w:after="60"/>
        <w:ind w:left="284"/>
        <w:jc w:val="both"/>
        <w:rPr>
          <w:sz w:val="20"/>
          <w:szCs w:val="20"/>
        </w:rPr>
      </w:pPr>
      <w:r w:rsidRPr="00FB65AF">
        <w:rPr>
          <w:sz w:val="20"/>
          <w:szCs w:val="20"/>
        </w:rPr>
        <w:t xml:space="preserve">Abstraction could potentially have a major adverse impact on the wetland habitat within Fisher’s Valley and consequently the moorhen.  Moorhens require grass/relatively low emergents and open water and nest over water in cover.  They typically spend most time in and at the edge of emergent cover, and as such, a reduction in wetland habitat could adversely impact upon the habitat on which this species depends.   Fisher’s Valley is one of three main areas for this species on St Helena.  </w:t>
      </w:r>
    </w:p>
    <w:p w:rsidR="00F12CD1" w:rsidRDefault="00F12CD1" w:rsidP="00C3002C">
      <w:pPr>
        <w:ind w:left="284"/>
        <w:rPr>
          <w:rFonts w:cs="Arial"/>
          <w:sz w:val="20"/>
        </w:rPr>
      </w:pPr>
    </w:p>
    <w:p w:rsidR="00F12CD1" w:rsidRPr="00016D53" w:rsidRDefault="00F12CD1" w:rsidP="00C3002C">
      <w:pPr>
        <w:pStyle w:val="Body"/>
        <w:spacing w:after="60"/>
        <w:ind w:left="284"/>
        <w:jc w:val="both"/>
        <w:rPr>
          <w:i/>
          <w:sz w:val="20"/>
          <w:szCs w:val="20"/>
        </w:rPr>
      </w:pPr>
      <w:r w:rsidRPr="00016D53">
        <w:rPr>
          <w:i/>
          <w:sz w:val="20"/>
          <w:szCs w:val="20"/>
        </w:rPr>
        <w:t>The St Helena Wirebird (Charadrius sanctaehelenae)</w:t>
      </w:r>
    </w:p>
    <w:p w:rsidR="00F12CD1" w:rsidRPr="00FB65AF" w:rsidRDefault="00F12CD1" w:rsidP="00C3002C">
      <w:pPr>
        <w:pStyle w:val="Body"/>
        <w:spacing w:after="60"/>
        <w:ind w:left="284"/>
        <w:jc w:val="both"/>
        <w:rPr>
          <w:sz w:val="20"/>
          <w:szCs w:val="20"/>
        </w:rPr>
      </w:pPr>
      <w:r w:rsidRPr="00FB65AF">
        <w:rPr>
          <w:sz w:val="20"/>
          <w:szCs w:val="20"/>
        </w:rPr>
        <w:t xml:space="preserve">Abstraction is not considered to have a significant effect on the usage of Fisher’s Valley by Wirebirds. The major issue here is more likely to be maintaining sufficient grazing pressure to keep the grassland in appropriate condition for nesting and preventing scrub encroachment on the pastures. The ANRD pasture improvement programme with </w:t>
      </w:r>
      <w:r w:rsidRPr="00FB65AF">
        <w:rPr>
          <w:sz w:val="20"/>
          <w:szCs w:val="20"/>
        </w:rPr>
        <w:lastRenderedPageBreak/>
        <w:t xml:space="preserve">the removal of wild mango from the fenceline (year 1 the northern boundary, year 2 the southern boundary planned) and on the upper side of Cook’s Bridge is likely to be a benefit to Wirebirds. Increasing scrub will also, almost certainly, provide additional cover for predators. It is unlikely that any changes in hydrology of the valley would materially affect the availability of invertebrate prey for Wirebirds. </w:t>
      </w:r>
    </w:p>
    <w:p w:rsidR="00F12CD1" w:rsidRDefault="00F12CD1" w:rsidP="00C3002C">
      <w:pPr>
        <w:ind w:left="284"/>
        <w:rPr>
          <w:rFonts w:cs="Arial"/>
          <w:sz w:val="20"/>
        </w:rPr>
      </w:pPr>
    </w:p>
    <w:p w:rsidR="00F12CD1" w:rsidRPr="00016D53" w:rsidRDefault="00F12CD1" w:rsidP="00C3002C">
      <w:pPr>
        <w:pStyle w:val="Body"/>
        <w:spacing w:after="60"/>
        <w:ind w:left="284"/>
        <w:jc w:val="both"/>
        <w:rPr>
          <w:i/>
          <w:sz w:val="20"/>
          <w:szCs w:val="20"/>
        </w:rPr>
      </w:pPr>
      <w:r w:rsidRPr="00016D53">
        <w:rPr>
          <w:i/>
          <w:sz w:val="20"/>
          <w:szCs w:val="20"/>
        </w:rPr>
        <w:t>Invertebrates</w:t>
      </w:r>
    </w:p>
    <w:p w:rsidR="00F12CD1" w:rsidRPr="00FB65AF" w:rsidRDefault="00F12CD1" w:rsidP="00C3002C">
      <w:pPr>
        <w:pStyle w:val="Body"/>
        <w:spacing w:after="60"/>
        <w:ind w:left="284"/>
        <w:jc w:val="both"/>
        <w:rPr>
          <w:sz w:val="20"/>
          <w:szCs w:val="20"/>
        </w:rPr>
      </w:pPr>
      <w:r w:rsidRPr="00FB65AF">
        <w:rPr>
          <w:sz w:val="20"/>
          <w:szCs w:val="20"/>
        </w:rPr>
        <w:t>Further survey work w</w:t>
      </w:r>
      <w:r w:rsidR="00D67001">
        <w:rPr>
          <w:sz w:val="20"/>
          <w:szCs w:val="20"/>
        </w:rPr>
        <w:t>ould</w:t>
      </w:r>
      <w:r w:rsidRPr="00FB65AF">
        <w:rPr>
          <w:sz w:val="20"/>
          <w:szCs w:val="20"/>
        </w:rPr>
        <w:t xml:space="preserve"> be required to ascertain any potential impacts on invertebrates within Fisher’s Valley.  </w:t>
      </w:r>
    </w:p>
    <w:p w:rsidR="00F12CD1" w:rsidRDefault="00F12CD1" w:rsidP="00C3002C">
      <w:pPr>
        <w:pStyle w:val="Body"/>
        <w:ind w:left="284"/>
      </w:pPr>
    </w:p>
    <w:p w:rsidR="00F12CD1" w:rsidRPr="00016D53" w:rsidRDefault="00F12CD1" w:rsidP="00C3002C">
      <w:pPr>
        <w:ind w:left="284"/>
        <w:rPr>
          <w:rFonts w:cs="Arial"/>
          <w:i/>
          <w:sz w:val="20"/>
        </w:rPr>
      </w:pPr>
      <w:r w:rsidRPr="00016D53">
        <w:rPr>
          <w:rFonts w:cs="Arial"/>
          <w:i/>
          <w:sz w:val="20"/>
        </w:rPr>
        <w:t xml:space="preserve">Potential Effects of the Reduction in the footprint of the development at Prosperous Plain and Dry Gut </w:t>
      </w:r>
    </w:p>
    <w:p w:rsidR="00F12CD1" w:rsidRDefault="00F12CD1" w:rsidP="00C3002C">
      <w:pPr>
        <w:pStyle w:val="Body"/>
        <w:spacing w:after="60"/>
        <w:ind w:left="284"/>
        <w:jc w:val="both"/>
        <w:rPr>
          <w:sz w:val="20"/>
          <w:szCs w:val="20"/>
        </w:rPr>
      </w:pPr>
      <w:r w:rsidRPr="00FB65AF">
        <w:rPr>
          <w:sz w:val="20"/>
          <w:szCs w:val="20"/>
        </w:rPr>
        <w:t>The main effects relating to the reduction in the footprint of the development in Prosperous Bay Plain and Dry Gut are the direct impacts from the reduction of land-take and indirect impacts from topographical changes as a consequence of the change in landform on the Eastern Plateau.</w:t>
      </w:r>
    </w:p>
    <w:p w:rsidR="00F12CD1" w:rsidRPr="00FB65AF" w:rsidRDefault="00F12CD1" w:rsidP="00C3002C">
      <w:pPr>
        <w:pStyle w:val="Body"/>
        <w:spacing w:after="60"/>
        <w:ind w:left="284"/>
        <w:jc w:val="both"/>
        <w:rPr>
          <w:sz w:val="20"/>
          <w:szCs w:val="20"/>
        </w:rPr>
      </w:pPr>
    </w:p>
    <w:p w:rsidR="00F12CD1" w:rsidRPr="00016D53" w:rsidRDefault="00F12CD1" w:rsidP="00C3002C">
      <w:pPr>
        <w:pStyle w:val="Body"/>
        <w:spacing w:after="60"/>
        <w:ind w:left="284"/>
        <w:jc w:val="both"/>
        <w:rPr>
          <w:b/>
          <w:sz w:val="20"/>
          <w:szCs w:val="20"/>
        </w:rPr>
      </w:pPr>
      <w:r w:rsidRPr="00016D53">
        <w:rPr>
          <w:b/>
          <w:sz w:val="20"/>
          <w:szCs w:val="20"/>
        </w:rPr>
        <w:t xml:space="preserve">Direct impacts of the reduction in land-take </w:t>
      </w:r>
    </w:p>
    <w:p w:rsidR="00F12CD1" w:rsidRPr="00016D53" w:rsidRDefault="00F12CD1" w:rsidP="00C3002C">
      <w:pPr>
        <w:pStyle w:val="Body"/>
        <w:spacing w:after="60"/>
        <w:ind w:left="284"/>
        <w:jc w:val="both"/>
        <w:rPr>
          <w:i/>
          <w:sz w:val="20"/>
          <w:szCs w:val="20"/>
        </w:rPr>
      </w:pPr>
      <w:r w:rsidRPr="00016D53">
        <w:rPr>
          <w:i/>
          <w:sz w:val="20"/>
          <w:szCs w:val="20"/>
        </w:rPr>
        <w:t>Invertebrates</w:t>
      </w:r>
    </w:p>
    <w:p w:rsidR="00F12CD1" w:rsidRDefault="00F12CD1" w:rsidP="00C3002C">
      <w:pPr>
        <w:ind w:left="284"/>
        <w:rPr>
          <w:rFonts w:cs="Arial"/>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5"/>
        <w:gridCol w:w="1985"/>
        <w:gridCol w:w="1701"/>
      </w:tblGrid>
      <w:tr w:rsidR="00F12CD1" w:rsidTr="004D7BA1">
        <w:tc>
          <w:tcPr>
            <w:tcW w:w="6095" w:type="dxa"/>
            <w:tcBorders>
              <w:top w:val="single" w:sz="4" w:space="0" w:color="auto"/>
              <w:left w:val="single" w:sz="4" w:space="0" w:color="auto"/>
              <w:bottom w:val="single" w:sz="4" w:space="0" w:color="auto"/>
              <w:right w:val="single" w:sz="4" w:space="0" w:color="auto"/>
            </w:tcBorders>
          </w:tcPr>
          <w:p w:rsidR="00F12CD1" w:rsidRPr="00AA0780" w:rsidRDefault="00AA0780" w:rsidP="00AA0780">
            <w:pPr>
              <w:rPr>
                <w:rFonts w:cs="Arial"/>
                <w:b/>
                <w:sz w:val="20"/>
              </w:rPr>
            </w:pPr>
            <w:r w:rsidRPr="00AA0780">
              <w:rPr>
                <w:rFonts w:cs="Arial"/>
                <w:b/>
                <w:sz w:val="20"/>
              </w:rPr>
              <w:t xml:space="preserve">Area/Location </w:t>
            </w:r>
          </w:p>
        </w:tc>
        <w:tc>
          <w:tcPr>
            <w:tcW w:w="1985" w:type="dxa"/>
            <w:tcBorders>
              <w:top w:val="single" w:sz="4" w:space="0" w:color="auto"/>
              <w:left w:val="single" w:sz="4" w:space="0" w:color="auto"/>
              <w:bottom w:val="single" w:sz="4" w:space="0" w:color="auto"/>
              <w:right w:val="single" w:sz="4" w:space="0" w:color="auto"/>
            </w:tcBorders>
          </w:tcPr>
          <w:p w:rsidR="00F12CD1" w:rsidRPr="00AA0780" w:rsidRDefault="00F12CD1" w:rsidP="00C3002C">
            <w:pPr>
              <w:ind w:left="284"/>
              <w:rPr>
                <w:rFonts w:cs="Arial"/>
                <w:b/>
                <w:sz w:val="20"/>
              </w:rPr>
            </w:pPr>
            <w:r w:rsidRPr="00AA0780">
              <w:rPr>
                <w:rFonts w:cs="Arial"/>
                <w:b/>
                <w:sz w:val="20"/>
              </w:rPr>
              <w:t>2007 design (hectares)</w:t>
            </w:r>
          </w:p>
        </w:tc>
        <w:tc>
          <w:tcPr>
            <w:tcW w:w="1701" w:type="dxa"/>
            <w:tcBorders>
              <w:top w:val="single" w:sz="4" w:space="0" w:color="auto"/>
              <w:left w:val="single" w:sz="4" w:space="0" w:color="auto"/>
              <w:bottom w:val="single" w:sz="4" w:space="0" w:color="auto"/>
              <w:right w:val="single" w:sz="4" w:space="0" w:color="auto"/>
            </w:tcBorders>
          </w:tcPr>
          <w:p w:rsidR="00F12CD1" w:rsidRPr="00AA0780" w:rsidRDefault="00F12CD1" w:rsidP="00C3002C">
            <w:pPr>
              <w:ind w:left="284"/>
              <w:rPr>
                <w:rFonts w:cs="Arial"/>
                <w:b/>
                <w:sz w:val="20"/>
              </w:rPr>
            </w:pPr>
            <w:r w:rsidRPr="00AA0780">
              <w:rPr>
                <w:rFonts w:cs="Arial"/>
                <w:b/>
                <w:sz w:val="20"/>
              </w:rPr>
              <w:t>2011 design (hectares)</w:t>
            </w:r>
          </w:p>
        </w:tc>
      </w:tr>
      <w:tr w:rsidR="00F12CD1" w:rsidTr="004D7BA1">
        <w:tc>
          <w:tcPr>
            <w:tcW w:w="6095" w:type="dxa"/>
            <w:tcBorders>
              <w:top w:val="single" w:sz="4" w:space="0" w:color="auto"/>
              <w:left w:val="single" w:sz="4" w:space="0" w:color="auto"/>
              <w:bottom w:val="single" w:sz="4" w:space="0" w:color="auto"/>
              <w:right w:val="single" w:sz="4" w:space="0" w:color="auto"/>
            </w:tcBorders>
          </w:tcPr>
          <w:p w:rsidR="004E2D32" w:rsidRDefault="00C76EEC">
            <w:pPr>
              <w:rPr>
                <w:rFonts w:cs="Arial"/>
                <w:sz w:val="20"/>
              </w:rPr>
            </w:pPr>
            <w:r>
              <w:rPr>
                <w:rFonts w:cs="Arial"/>
                <w:sz w:val="20"/>
              </w:rPr>
              <w:t xml:space="preserve">Approximate </w:t>
            </w:r>
            <w:r w:rsidR="00F12CD1">
              <w:rPr>
                <w:rFonts w:cs="Arial"/>
                <w:sz w:val="20"/>
              </w:rPr>
              <w:t>Area of ADAB in Central Basin (based on Ashmoles Dec 04 &amp; proposed extensions</w:t>
            </w:r>
            <w:r w:rsidR="004D7BA1">
              <w:rPr>
                <w:rFonts w:cs="Arial"/>
                <w:sz w:val="20"/>
              </w:rPr>
              <w:t xml:space="preserve"> = 70 hectares in total</w:t>
            </w:r>
            <w:r w:rsidR="00F12CD1">
              <w:rPr>
                <w:rFonts w:cs="Arial"/>
                <w:sz w:val="20"/>
              </w:rPr>
              <w:t>)</w:t>
            </w:r>
          </w:p>
          <w:p w:rsidR="00AA0780" w:rsidRDefault="00AA0780">
            <w:pPr>
              <w:rPr>
                <w:rFonts w:cs="Arial"/>
                <w:sz w:val="20"/>
              </w:rPr>
            </w:pPr>
          </w:p>
        </w:tc>
        <w:tc>
          <w:tcPr>
            <w:tcW w:w="1985" w:type="dxa"/>
            <w:tcBorders>
              <w:top w:val="single" w:sz="4" w:space="0" w:color="auto"/>
              <w:left w:val="single" w:sz="4" w:space="0" w:color="auto"/>
              <w:bottom w:val="single" w:sz="4" w:space="0" w:color="auto"/>
              <w:right w:val="single" w:sz="4" w:space="0" w:color="auto"/>
            </w:tcBorders>
          </w:tcPr>
          <w:p w:rsidR="00F12CD1" w:rsidRPr="00C76EEC" w:rsidRDefault="00C76EEC" w:rsidP="00C3002C">
            <w:pPr>
              <w:pStyle w:val="Body"/>
              <w:spacing w:after="0" w:line="240" w:lineRule="auto"/>
              <w:ind w:left="284"/>
              <w:rPr>
                <w:rFonts w:cs="Arial"/>
                <w:sz w:val="20"/>
              </w:rPr>
            </w:pPr>
            <w:r w:rsidRPr="00C76EEC">
              <w:rPr>
                <w:rFonts w:cs="Arial"/>
                <w:sz w:val="20"/>
              </w:rPr>
              <w:t>14.22</w:t>
            </w:r>
          </w:p>
        </w:tc>
        <w:tc>
          <w:tcPr>
            <w:tcW w:w="1701" w:type="dxa"/>
            <w:tcBorders>
              <w:top w:val="single" w:sz="4" w:space="0" w:color="auto"/>
              <w:left w:val="single" w:sz="4" w:space="0" w:color="auto"/>
              <w:bottom w:val="single" w:sz="4" w:space="0" w:color="auto"/>
              <w:right w:val="single" w:sz="4" w:space="0" w:color="auto"/>
            </w:tcBorders>
          </w:tcPr>
          <w:p w:rsidR="00F12CD1" w:rsidRDefault="00C76EEC" w:rsidP="00C3002C">
            <w:pPr>
              <w:ind w:left="284"/>
              <w:rPr>
                <w:rFonts w:cs="Arial"/>
                <w:sz w:val="20"/>
              </w:rPr>
            </w:pPr>
            <w:r>
              <w:rPr>
                <w:rFonts w:cs="Arial"/>
                <w:sz w:val="20"/>
              </w:rPr>
              <w:t>8.11</w:t>
            </w:r>
          </w:p>
        </w:tc>
      </w:tr>
      <w:tr w:rsidR="00F12CD1" w:rsidTr="004D7BA1">
        <w:tc>
          <w:tcPr>
            <w:tcW w:w="6095" w:type="dxa"/>
            <w:tcBorders>
              <w:top w:val="single" w:sz="4" w:space="0" w:color="auto"/>
              <w:left w:val="single" w:sz="4" w:space="0" w:color="auto"/>
              <w:bottom w:val="single" w:sz="4" w:space="0" w:color="auto"/>
              <w:right w:val="single" w:sz="4" w:space="0" w:color="auto"/>
            </w:tcBorders>
          </w:tcPr>
          <w:p w:rsidR="004E2D32" w:rsidRDefault="00C76EEC">
            <w:pPr>
              <w:rPr>
                <w:rFonts w:cs="Arial"/>
                <w:sz w:val="20"/>
              </w:rPr>
            </w:pPr>
            <w:r>
              <w:rPr>
                <w:rFonts w:cs="Arial"/>
                <w:sz w:val="20"/>
              </w:rPr>
              <w:t xml:space="preserve">Approximate </w:t>
            </w:r>
            <w:r w:rsidR="00F12CD1">
              <w:rPr>
                <w:rFonts w:cs="Arial"/>
                <w:sz w:val="20"/>
              </w:rPr>
              <w:t>Area of ADAB in Prosperous Bay Plain</w:t>
            </w:r>
            <w:r>
              <w:rPr>
                <w:rFonts w:cs="Arial"/>
                <w:sz w:val="20"/>
              </w:rPr>
              <w:t xml:space="preserve"> and Dry Gut</w:t>
            </w:r>
          </w:p>
          <w:p w:rsidR="00AA0780" w:rsidRDefault="00AA0780">
            <w:pPr>
              <w:rPr>
                <w:rFonts w:cs="Arial"/>
                <w:sz w:val="20"/>
              </w:rPr>
            </w:pPr>
          </w:p>
        </w:tc>
        <w:tc>
          <w:tcPr>
            <w:tcW w:w="1985" w:type="dxa"/>
            <w:tcBorders>
              <w:top w:val="single" w:sz="4" w:space="0" w:color="auto"/>
              <w:left w:val="single" w:sz="4" w:space="0" w:color="auto"/>
              <w:bottom w:val="single" w:sz="4" w:space="0" w:color="auto"/>
              <w:right w:val="single" w:sz="4" w:space="0" w:color="auto"/>
            </w:tcBorders>
          </w:tcPr>
          <w:p w:rsidR="00F12CD1" w:rsidRDefault="00DF61B1" w:rsidP="00C76EEC">
            <w:pPr>
              <w:ind w:left="284"/>
              <w:rPr>
                <w:rFonts w:cs="Arial"/>
                <w:sz w:val="20"/>
              </w:rPr>
            </w:pPr>
            <w:r w:rsidRPr="00C76EEC">
              <w:rPr>
                <w:rFonts w:cs="Arial"/>
                <w:sz w:val="20"/>
              </w:rPr>
              <w:t>198</w:t>
            </w:r>
            <w:r w:rsidR="00C76EEC" w:rsidDel="00DF61B1">
              <w:rPr>
                <w:rFonts w:cs="Arial"/>
                <w:sz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12CD1" w:rsidRDefault="00C76EEC" w:rsidP="00C3002C">
            <w:pPr>
              <w:ind w:left="284"/>
              <w:rPr>
                <w:rFonts w:cs="Arial"/>
                <w:sz w:val="20"/>
              </w:rPr>
            </w:pPr>
            <w:r>
              <w:rPr>
                <w:rFonts w:cs="Arial"/>
                <w:sz w:val="20"/>
              </w:rPr>
              <w:t>163</w:t>
            </w:r>
          </w:p>
        </w:tc>
      </w:tr>
    </w:tbl>
    <w:p w:rsidR="00F12CD1" w:rsidRPr="00FA57BB" w:rsidRDefault="00F12CD1" w:rsidP="00C3002C">
      <w:pPr>
        <w:pStyle w:val="Body"/>
        <w:ind w:left="284"/>
        <w:rPr>
          <w:lang w:val="en-US"/>
        </w:rPr>
      </w:pPr>
    </w:p>
    <w:p w:rsidR="00F12CD1" w:rsidRPr="00FB65AF" w:rsidRDefault="00F12CD1" w:rsidP="00C3002C">
      <w:pPr>
        <w:pStyle w:val="Body"/>
        <w:spacing w:after="60"/>
        <w:ind w:left="284"/>
        <w:jc w:val="both"/>
        <w:rPr>
          <w:sz w:val="20"/>
          <w:szCs w:val="20"/>
        </w:rPr>
      </w:pPr>
      <w:r w:rsidRPr="00FB65AF">
        <w:rPr>
          <w:sz w:val="20"/>
          <w:szCs w:val="20"/>
        </w:rPr>
        <w:t xml:space="preserve">The reduction of the </w:t>
      </w:r>
      <w:r>
        <w:rPr>
          <w:sz w:val="20"/>
          <w:szCs w:val="20"/>
        </w:rPr>
        <w:t>ADAB</w:t>
      </w:r>
      <w:r w:rsidRPr="00FB65AF">
        <w:rPr>
          <w:sz w:val="20"/>
          <w:szCs w:val="20"/>
        </w:rPr>
        <w:t xml:space="preserve"> on the eastern side of the Central Basin, within an area of very high ecological value is </w:t>
      </w:r>
      <w:r>
        <w:rPr>
          <w:sz w:val="20"/>
          <w:szCs w:val="20"/>
        </w:rPr>
        <w:t xml:space="preserve">a </w:t>
      </w:r>
      <w:r w:rsidRPr="00FB65AF">
        <w:rPr>
          <w:sz w:val="20"/>
          <w:szCs w:val="20"/>
        </w:rPr>
        <w:t xml:space="preserve">positive </w:t>
      </w:r>
      <w:r w:rsidR="004D7BA1">
        <w:rPr>
          <w:sz w:val="20"/>
          <w:szCs w:val="20"/>
        </w:rPr>
        <w:t>change resulting from the new design</w:t>
      </w:r>
      <w:r w:rsidRPr="00FB65AF">
        <w:rPr>
          <w:sz w:val="20"/>
          <w:szCs w:val="20"/>
        </w:rPr>
        <w:t xml:space="preserve">. Under the new design approximately </w:t>
      </w:r>
      <w:r w:rsidR="004D7BA1">
        <w:rPr>
          <w:sz w:val="20"/>
          <w:szCs w:val="20"/>
        </w:rPr>
        <w:t>11</w:t>
      </w:r>
      <w:r w:rsidRPr="00FB65AF">
        <w:rPr>
          <w:sz w:val="20"/>
          <w:szCs w:val="20"/>
        </w:rPr>
        <w:t xml:space="preserve">% of the area will be lost to construction, compared to </w:t>
      </w:r>
      <w:r w:rsidR="004D7BA1">
        <w:rPr>
          <w:sz w:val="20"/>
          <w:szCs w:val="20"/>
        </w:rPr>
        <w:t>20</w:t>
      </w:r>
      <w:r w:rsidRPr="00FB65AF">
        <w:rPr>
          <w:sz w:val="20"/>
          <w:szCs w:val="20"/>
        </w:rPr>
        <w:t xml:space="preserve">% under the 2007 design. The reduced footprint can be expected to reduce the area of habitat lost for invertebrates. </w:t>
      </w:r>
    </w:p>
    <w:p w:rsidR="00F12CD1" w:rsidRPr="00FB65AF" w:rsidRDefault="00F12CD1" w:rsidP="00C3002C">
      <w:pPr>
        <w:pStyle w:val="Body"/>
        <w:spacing w:after="60"/>
        <w:ind w:left="284"/>
        <w:jc w:val="both"/>
        <w:rPr>
          <w:sz w:val="20"/>
          <w:szCs w:val="20"/>
        </w:rPr>
      </w:pPr>
      <w:r w:rsidRPr="00FB65AF">
        <w:rPr>
          <w:sz w:val="20"/>
          <w:szCs w:val="20"/>
        </w:rPr>
        <w:t xml:space="preserve">The number of sample sites (Ashmole &amp; Ashmole, 2004), representing a set of habitats that will be at risk, which will be directly affected by the construction, remain the same. Sample sites 4, 6, 17 and 21 will be destroyed by the construction. Sample sites 2, 3, 7 and 12 will be immediately adjacent to the edge of re-graded or filled areas and so will still be directly affected by the construction. Site 22 is potentially at reduced risk of direct impact but is likely to be indirectly impacted by the change in topography. The other sites in the Central Basin will be subjected to a lower wind regime and the long-term consequences on the ecology are not known. Site 5 is immediately adjacent to the proposed contractor’s camp and temporary runway and will still be directly impacted. Table 9.5 (ES Volume 4 App 9 Terrestrial Ecology 9.1 Detailed Assessment) shows the endemic species recorded from these sites. </w:t>
      </w:r>
    </w:p>
    <w:p w:rsidR="00F12CD1" w:rsidRPr="00FB65AF" w:rsidRDefault="00F12CD1" w:rsidP="00C3002C">
      <w:pPr>
        <w:pStyle w:val="Body"/>
        <w:spacing w:after="60"/>
        <w:ind w:left="284"/>
        <w:jc w:val="both"/>
        <w:rPr>
          <w:sz w:val="20"/>
          <w:szCs w:val="20"/>
        </w:rPr>
      </w:pPr>
      <w:r w:rsidRPr="00FB65AF">
        <w:rPr>
          <w:sz w:val="20"/>
          <w:szCs w:val="20"/>
        </w:rPr>
        <w:lastRenderedPageBreak/>
        <w:t xml:space="preserve">A reduction in the footprint of the runway in Dry Gut will reduce land take on the valley floor and on southern slope of Dry Gut and the adjacent landform east of Bencoolen. This could be expected to result in a reduction in loss of habitat for invertebrates. This could be beneficial for example for species like the generic endemic spider </w:t>
      </w:r>
      <w:r w:rsidRPr="0086743A">
        <w:rPr>
          <w:i/>
          <w:sz w:val="20"/>
          <w:szCs w:val="20"/>
        </w:rPr>
        <w:t>Bonapruncinia sanctaehelenae</w:t>
      </w:r>
      <w:r w:rsidRPr="00FB65AF">
        <w:rPr>
          <w:sz w:val="20"/>
          <w:szCs w:val="20"/>
        </w:rPr>
        <w:t xml:space="preserve">, which because of its rarity and highly restricted distribution is a species that is considered to be at serious risk from the development (Ashmole &amp; Ashmole, 2004). </w:t>
      </w:r>
    </w:p>
    <w:p w:rsidR="00F12CD1" w:rsidRPr="00FB65AF" w:rsidRDefault="00F12CD1" w:rsidP="00C3002C">
      <w:pPr>
        <w:pStyle w:val="Body"/>
        <w:spacing w:after="60"/>
        <w:ind w:left="284"/>
        <w:jc w:val="both"/>
        <w:rPr>
          <w:sz w:val="20"/>
          <w:szCs w:val="20"/>
        </w:rPr>
      </w:pPr>
      <w:r w:rsidRPr="00FB65AF">
        <w:rPr>
          <w:sz w:val="20"/>
          <w:szCs w:val="20"/>
        </w:rPr>
        <w:t xml:space="preserve">The change in landform created by the construction of the </w:t>
      </w:r>
      <w:r>
        <w:rPr>
          <w:sz w:val="20"/>
          <w:szCs w:val="20"/>
        </w:rPr>
        <w:t>embankment</w:t>
      </w:r>
      <w:r w:rsidRPr="00FB65AF">
        <w:rPr>
          <w:sz w:val="20"/>
          <w:szCs w:val="20"/>
        </w:rPr>
        <w:t xml:space="preserve"> will alter the environmental conditions in Dry Gut. Wind modelling </w:t>
      </w:r>
      <w:r w:rsidR="00DE2795">
        <w:rPr>
          <w:sz w:val="20"/>
          <w:szCs w:val="20"/>
        </w:rPr>
        <w:t xml:space="preserve">(see </w:t>
      </w:r>
      <w:r w:rsidR="00510F5C">
        <w:rPr>
          <w:sz w:val="20"/>
          <w:szCs w:val="20"/>
        </w:rPr>
        <w:t>Appendix B1</w:t>
      </w:r>
      <w:r w:rsidR="00DE2795">
        <w:rPr>
          <w:sz w:val="20"/>
          <w:szCs w:val="20"/>
        </w:rPr>
        <w:t xml:space="preserve">) </w:t>
      </w:r>
      <w:r w:rsidRPr="00FB65AF">
        <w:rPr>
          <w:sz w:val="20"/>
          <w:szCs w:val="20"/>
        </w:rPr>
        <w:t xml:space="preserve">shows significantly reduced wind velocities in the valley west of the embankment. Sheltered from the prevailing south-easterly trade winds, precipitation and condensation patterns are likely to be affected. This change is expected to alter the ecological structure and function within Dry Gut. It </w:t>
      </w:r>
      <w:r w:rsidR="00D95262">
        <w:rPr>
          <w:sz w:val="20"/>
          <w:szCs w:val="20"/>
        </w:rPr>
        <w:t>is</w:t>
      </w:r>
      <w:r w:rsidR="00D95262" w:rsidRPr="00FB65AF">
        <w:rPr>
          <w:sz w:val="20"/>
          <w:szCs w:val="20"/>
        </w:rPr>
        <w:t xml:space="preserve"> </w:t>
      </w:r>
      <w:r w:rsidRPr="00FB65AF">
        <w:rPr>
          <w:sz w:val="20"/>
          <w:szCs w:val="20"/>
        </w:rPr>
        <w:t xml:space="preserve">proposed that the formation of broad, level terraces on the sheltered western embankments of the embankment could be a positive way of capitalizing on this change when it was previously identified (ES Vol 4: Appendix 9.1) as possibly being the only strategy to mitigate for potential losses of fine dusty deposits in the Central Basin following lowering of the upwind landform for runway construction. </w:t>
      </w:r>
    </w:p>
    <w:p w:rsidR="00F12CD1" w:rsidRPr="00FB65AF" w:rsidRDefault="00F12CD1" w:rsidP="00C3002C">
      <w:pPr>
        <w:pStyle w:val="Body"/>
        <w:spacing w:after="60"/>
        <w:ind w:left="284"/>
        <w:jc w:val="both"/>
        <w:rPr>
          <w:sz w:val="20"/>
          <w:szCs w:val="20"/>
        </w:rPr>
      </w:pPr>
      <w:r w:rsidRPr="00FB65AF">
        <w:rPr>
          <w:sz w:val="20"/>
          <w:szCs w:val="20"/>
        </w:rPr>
        <w:t xml:space="preserve">The intermittent watercourse draining south of Bencoolen into Dry Gut before it reaches Gill </w:t>
      </w:r>
      <w:r w:rsidR="00D95262">
        <w:rPr>
          <w:sz w:val="20"/>
          <w:szCs w:val="20"/>
        </w:rPr>
        <w:t xml:space="preserve">Point </w:t>
      </w:r>
      <w:r w:rsidRPr="00FB65AF">
        <w:rPr>
          <w:sz w:val="20"/>
          <w:szCs w:val="20"/>
        </w:rPr>
        <w:t xml:space="preserve">Waterfall will no longer be directly impacted by the construction of the </w:t>
      </w:r>
      <w:r>
        <w:rPr>
          <w:sz w:val="20"/>
          <w:szCs w:val="20"/>
        </w:rPr>
        <w:t>embankment</w:t>
      </w:r>
      <w:r w:rsidRPr="00FB65AF">
        <w:rPr>
          <w:sz w:val="20"/>
          <w:szCs w:val="20"/>
        </w:rPr>
        <w:t xml:space="preserve">. Natural freshwater in the coastal zone is rare. Seasonal rainfall creates ephemeral watercourses, temporary pooling of water and damp muddy areas in guts and below waterfalls. These areas are potentially important for invertebrates, birds and plants. The creation of drainage and culverts to channel water will need to be managed to prevent the creation of artificial environments favouring non-native and predatory species. </w:t>
      </w:r>
    </w:p>
    <w:p w:rsidR="00F12CD1" w:rsidRDefault="00F12CD1" w:rsidP="00C3002C">
      <w:pPr>
        <w:autoSpaceDE w:val="0"/>
        <w:autoSpaceDN w:val="0"/>
        <w:adjustRightInd w:val="0"/>
        <w:ind w:left="284"/>
        <w:rPr>
          <w:rFonts w:cs="Arial"/>
          <w:sz w:val="20"/>
          <w:szCs w:val="21"/>
          <w:lang w:val="en-US"/>
        </w:rPr>
      </w:pPr>
    </w:p>
    <w:p w:rsidR="00277A36" w:rsidRDefault="00277A36" w:rsidP="00C3002C">
      <w:pPr>
        <w:autoSpaceDE w:val="0"/>
        <w:autoSpaceDN w:val="0"/>
        <w:adjustRightInd w:val="0"/>
        <w:ind w:left="284"/>
        <w:rPr>
          <w:rFonts w:cs="Arial"/>
          <w:sz w:val="20"/>
          <w:szCs w:val="21"/>
          <w:lang w:val="en-US"/>
        </w:rPr>
      </w:pPr>
    </w:p>
    <w:p w:rsidR="00C3002C" w:rsidRDefault="00C3002C" w:rsidP="00C3002C">
      <w:pPr>
        <w:autoSpaceDE w:val="0"/>
        <w:autoSpaceDN w:val="0"/>
        <w:adjustRightInd w:val="0"/>
        <w:ind w:left="284"/>
        <w:rPr>
          <w:rFonts w:cs="Arial"/>
          <w:sz w:val="20"/>
          <w:szCs w:val="21"/>
          <w:lang w:val="en-US"/>
        </w:rPr>
      </w:pPr>
    </w:p>
    <w:p w:rsidR="00F12CD1" w:rsidRPr="00016D53" w:rsidRDefault="00F12CD1" w:rsidP="00C3002C">
      <w:pPr>
        <w:pStyle w:val="Body"/>
        <w:spacing w:after="60"/>
        <w:ind w:left="284"/>
        <w:jc w:val="both"/>
        <w:rPr>
          <w:i/>
          <w:sz w:val="20"/>
          <w:szCs w:val="20"/>
        </w:rPr>
      </w:pPr>
      <w:r w:rsidRPr="00016D53">
        <w:rPr>
          <w:i/>
          <w:sz w:val="20"/>
          <w:szCs w:val="20"/>
        </w:rPr>
        <w:t>Wirebirds</w:t>
      </w:r>
    </w:p>
    <w:p w:rsidR="00F12CD1" w:rsidRPr="00FB65AF" w:rsidRDefault="00F12CD1" w:rsidP="00C3002C">
      <w:pPr>
        <w:pStyle w:val="Body"/>
        <w:spacing w:after="60"/>
        <w:ind w:left="284"/>
        <w:jc w:val="both"/>
        <w:rPr>
          <w:sz w:val="20"/>
          <w:szCs w:val="20"/>
        </w:rPr>
      </w:pPr>
      <w:r w:rsidRPr="00FB65AF">
        <w:rPr>
          <w:sz w:val="20"/>
          <w:szCs w:val="20"/>
        </w:rPr>
        <w:t xml:space="preserve">The impact on Wirebirds will not be materially affected by the reduction in footprint of the </w:t>
      </w:r>
      <w:r>
        <w:rPr>
          <w:sz w:val="20"/>
          <w:szCs w:val="20"/>
        </w:rPr>
        <w:t>ADAB</w:t>
      </w:r>
      <w:r w:rsidRPr="00FB65AF">
        <w:rPr>
          <w:sz w:val="20"/>
          <w:szCs w:val="20"/>
        </w:rPr>
        <w:t xml:space="preserve"> in PBP. Under the 2007 design, the construction was predicted to directly and indirectly impact upon 13-19 territories. Territory data for 2011 provided by Tony Prater (RSPB) and Gavin Ellick (SHNT) indicates that there are currently 18 territories in the area. </w:t>
      </w:r>
      <w:r>
        <w:rPr>
          <w:sz w:val="20"/>
          <w:szCs w:val="20"/>
        </w:rPr>
        <w:t>This is a</w:t>
      </w:r>
      <w:r w:rsidRPr="00FB65AF">
        <w:rPr>
          <w:sz w:val="20"/>
          <w:szCs w:val="20"/>
        </w:rPr>
        <w:t xml:space="preserve"> significant proportion (approx 10%) of the current island population estimate of 350. Annual Wirebird census data from the SHNT since 2007 provides a clear indication of the value of the PBP area as an internationally important site for Wirebirds, holding on average over 5% of the world population. </w:t>
      </w:r>
    </w:p>
    <w:p w:rsidR="00F12CD1" w:rsidRPr="00FB65AF" w:rsidRDefault="00F12CD1" w:rsidP="00C3002C">
      <w:pPr>
        <w:pStyle w:val="Body"/>
        <w:spacing w:after="60"/>
        <w:ind w:left="284"/>
        <w:jc w:val="both"/>
        <w:rPr>
          <w:sz w:val="20"/>
          <w:szCs w:val="20"/>
        </w:rPr>
      </w:pPr>
      <w:r w:rsidRPr="00FB65AF">
        <w:rPr>
          <w:sz w:val="20"/>
          <w:szCs w:val="20"/>
        </w:rPr>
        <w:t xml:space="preserve">Mitigation of impacts on Wirebird population relies on off-site habitat enhancements over a wider area of PBP and in appropriately managed agricultural land elsewhere on St Helena. Enhancement of habitats for Wirebirds on agricultural land has been implemented under the Wirebird Mitigation Project. A management programme responding to monitoring data will be required to sustain the gains made. </w:t>
      </w:r>
    </w:p>
    <w:p w:rsidR="00F12CD1" w:rsidRPr="00FB65AF" w:rsidRDefault="00F12CD1" w:rsidP="00C3002C">
      <w:pPr>
        <w:pStyle w:val="Body"/>
        <w:spacing w:after="60"/>
        <w:ind w:left="284"/>
        <w:jc w:val="both"/>
        <w:rPr>
          <w:sz w:val="20"/>
          <w:szCs w:val="20"/>
        </w:rPr>
      </w:pPr>
      <w:r w:rsidRPr="00FB65AF">
        <w:rPr>
          <w:sz w:val="20"/>
          <w:szCs w:val="20"/>
        </w:rPr>
        <w:t xml:space="preserve">Doctoral Research by Fiona Burns (not yet complete) indicates that without </w:t>
      </w:r>
      <w:r w:rsidR="00BA7FD2">
        <w:rPr>
          <w:sz w:val="20"/>
          <w:szCs w:val="20"/>
        </w:rPr>
        <w:t xml:space="preserve">feral </w:t>
      </w:r>
      <w:r w:rsidRPr="00FB65AF">
        <w:rPr>
          <w:sz w:val="20"/>
          <w:szCs w:val="20"/>
        </w:rPr>
        <w:t>cat control Wirebird numbers</w:t>
      </w:r>
      <w:r w:rsidR="00BA7FD2">
        <w:rPr>
          <w:sz w:val="20"/>
          <w:szCs w:val="20"/>
        </w:rPr>
        <w:t>, island-wide,</w:t>
      </w:r>
      <w:r w:rsidRPr="00FB65AF">
        <w:rPr>
          <w:sz w:val="20"/>
          <w:szCs w:val="20"/>
        </w:rPr>
        <w:t xml:space="preserve"> are unlikely to remain stable in the long-term even with pasture or habitat improvements. Rats are a secondary nest predator. To achieve the ecological objectives of mitigation, predator control will be required as part of long term management programmes for Wirebird mitigation sites and areas of habitat restoration. Any control measures for cats will need to include provision to keep rats and mice under check, both for Wirebirds but also for the endemic invertebrates and plants.  </w:t>
      </w:r>
    </w:p>
    <w:p w:rsidR="00F12CD1" w:rsidRDefault="00F12CD1" w:rsidP="00C3002C">
      <w:pPr>
        <w:ind w:left="284"/>
        <w:rPr>
          <w:rFonts w:cs="Arial"/>
          <w:sz w:val="20"/>
        </w:rPr>
      </w:pPr>
    </w:p>
    <w:p w:rsidR="00F12CD1" w:rsidRPr="00340A44" w:rsidRDefault="00F12CD1" w:rsidP="00C3002C">
      <w:pPr>
        <w:ind w:left="284"/>
        <w:rPr>
          <w:rFonts w:cs="Arial"/>
          <w:b/>
          <w:sz w:val="20"/>
        </w:rPr>
      </w:pPr>
      <w:r w:rsidRPr="00340A44">
        <w:rPr>
          <w:rFonts w:cs="Arial"/>
          <w:b/>
          <w:sz w:val="20"/>
        </w:rPr>
        <w:t>Table 3.5.2 Survey and Annual Wirebird census data for Prosperous Bay Plain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709"/>
        <w:gridCol w:w="992"/>
        <w:gridCol w:w="851"/>
        <w:gridCol w:w="850"/>
        <w:gridCol w:w="709"/>
        <w:gridCol w:w="851"/>
        <w:gridCol w:w="708"/>
        <w:gridCol w:w="851"/>
        <w:gridCol w:w="1843"/>
      </w:tblGrid>
      <w:tr w:rsidR="00F12CD1" w:rsidTr="00D3608E">
        <w:trPr>
          <w:cantSplit/>
        </w:trPr>
        <w:tc>
          <w:tcPr>
            <w:tcW w:w="1417" w:type="dxa"/>
            <w:tcBorders>
              <w:top w:val="single" w:sz="4" w:space="0" w:color="auto"/>
              <w:left w:val="single" w:sz="4" w:space="0" w:color="auto"/>
              <w:bottom w:val="single" w:sz="4" w:space="0" w:color="auto"/>
              <w:right w:val="single" w:sz="4" w:space="0" w:color="auto"/>
            </w:tcBorders>
          </w:tcPr>
          <w:p w:rsidR="00F12CD1" w:rsidRDefault="00F12CD1" w:rsidP="00C3002C">
            <w:pPr>
              <w:pStyle w:val="Body"/>
              <w:spacing w:after="0" w:line="240" w:lineRule="auto"/>
              <w:ind w:left="284"/>
              <w:rPr>
                <w:lang w:val="en-US"/>
              </w:rPr>
            </w:pPr>
          </w:p>
        </w:tc>
        <w:tc>
          <w:tcPr>
            <w:tcW w:w="8364" w:type="dxa"/>
            <w:gridSpan w:val="9"/>
            <w:tcBorders>
              <w:top w:val="single" w:sz="4" w:space="0" w:color="auto"/>
              <w:left w:val="single" w:sz="4" w:space="0" w:color="auto"/>
              <w:bottom w:val="single" w:sz="4" w:space="0" w:color="auto"/>
              <w:right w:val="single" w:sz="4" w:space="0" w:color="auto"/>
            </w:tcBorders>
          </w:tcPr>
          <w:p w:rsidR="00F12CD1" w:rsidRPr="00277A36" w:rsidRDefault="00F12CD1" w:rsidP="00C3002C">
            <w:pPr>
              <w:ind w:left="284"/>
              <w:jc w:val="center"/>
              <w:rPr>
                <w:rFonts w:cs="Arial"/>
                <w:b/>
                <w:sz w:val="20"/>
                <w:szCs w:val="20"/>
              </w:rPr>
            </w:pPr>
            <w:r w:rsidRPr="00277A36">
              <w:rPr>
                <w:rFonts w:cs="Arial"/>
                <w:b/>
                <w:sz w:val="20"/>
                <w:szCs w:val="20"/>
              </w:rPr>
              <w:t>Adult Wirebirds</w:t>
            </w:r>
          </w:p>
        </w:tc>
      </w:tr>
      <w:tr w:rsidR="00F12CD1" w:rsidRPr="00C3002C" w:rsidTr="00D3608E">
        <w:tc>
          <w:tcPr>
            <w:tcW w:w="1417" w:type="dxa"/>
            <w:tcBorders>
              <w:top w:val="single" w:sz="4" w:space="0" w:color="auto"/>
              <w:left w:val="single" w:sz="4" w:space="0" w:color="auto"/>
              <w:bottom w:val="single" w:sz="4" w:space="0" w:color="auto"/>
              <w:right w:val="single" w:sz="4" w:space="0" w:color="auto"/>
            </w:tcBorders>
          </w:tcPr>
          <w:p w:rsidR="00154EF1" w:rsidRPr="00277A36" w:rsidRDefault="004E6E26">
            <w:pPr>
              <w:pStyle w:val="Body"/>
              <w:spacing w:after="0" w:line="240" w:lineRule="auto"/>
              <w:rPr>
                <w:b/>
                <w:sz w:val="20"/>
                <w:szCs w:val="20"/>
                <w:lang w:val="en-US"/>
              </w:rPr>
            </w:pPr>
            <w:r w:rsidRPr="00277A36">
              <w:rPr>
                <w:b/>
                <w:sz w:val="20"/>
                <w:szCs w:val="20"/>
                <w:lang w:val="en-US"/>
              </w:rPr>
              <w:lastRenderedPageBreak/>
              <w:t>Location</w:t>
            </w:r>
          </w:p>
        </w:tc>
        <w:tc>
          <w:tcPr>
            <w:tcW w:w="709" w:type="dxa"/>
            <w:tcBorders>
              <w:top w:val="single" w:sz="4" w:space="0" w:color="auto"/>
              <w:left w:val="single" w:sz="4" w:space="0" w:color="auto"/>
              <w:bottom w:val="single" w:sz="4" w:space="0" w:color="auto"/>
              <w:right w:val="single" w:sz="4" w:space="0" w:color="auto"/>
            </w:tcBorders>
          </w:tcPr>
          <w:p w:rsidR="00154EF1" w:rsidRDefault="004E6E26">
            <w:pPr>
              <w:rPr>
                <w:rFonts w:cs="Arial"/>
                <w:color w:val="000080"/>
                <w:sz w:val="20"/>
                <w:szCs w:val="20"/>
                <w:lang w:val="en-US"/>
              </w:rPr>
            </w:pPr>
            <w:r w:rsidRPr="004E6E26">
              <w:rPr>
                <w:rFonts w:cs="Arial"/>
                <w:sz w:val="20"/>
                <w:szCs w:val="20"/>
              </w:rPr>
              <w:t xml:space="preserve">1988/89    </w:t>
            </w:r>
          </w:p>
        </w:tc>
        <w:tc>
          <w:tcPr>
            <w:tcW w:w="992" w:type="dxa"/>
            <w:tcBorders>
              <w:top w:val="single" w:sz="4" w:space="0" w:color="auto"/>
              <w:left w:val="single" w:sz="4" w:space="0" w:color="auto"/>
              <w:bottom w:val="single" w:sz="4" w:space="0" w:color="auto"/>
              <w:right w:val="single" w:sz="4" w:space="0" w:color="auto"/>
            </w:tcBorders>
          </w:tcPr>
          <w:p w:rsidR="00154EF1" w:rsidRDefault="004E6E26">
            <w:pPr>
              <w:rPr>
                <w:rFonts w:cs="Arial"/>
                <w:sz w:val="20"/>
                <w:szCs w:val="20"/>
              </w:rPr>
            </w:pPr>
            <w:r w:rsidRPr="004E6E26">
              <w:rPr>
                <w:rFonts w:cs="Arial"/>
                <w:sz w:val="20"/>
                <w:szCs w:val="20"/>
              </w:rPr>
              <w:t>2000</w:t>
            </w:r>
          </w:p>
          <w:p w:rsidR="00154EF1" w:rsidRDefault="004E6E26">
            <w:pPr>
              <w:rPr>
                <w:rFonts w:cs="Arial"/>
                <w:color w:val="000080"/>
                <w:sz w:val="20"/>
                <w:szCs w:val="20"/>
                <w:lang w:val="en-US"/>
              </w:rPr>
            </w:pPr>
            <w:r w:rsidRPr="004E6E26">
              <w:rPr>
                <w:rFonts w:cs="Arial"/>
                <w:sz w:val="20"/>
                <w:szCs w:val="20"/>
              </w:rPr>
              <w:t>/01   </w:t>
            </w:r>
          </w:p>
        </w:tc>
        <w:tc>
          <w:tcPr>
            <w:tcW w:w="851" w:type="dxa"/>
            <w:tcBorders>
              <w:top w:val="single" w:sz="4" w:space="0" w:color="auto"/>
              <w:left w:val="single" w:sz="4" w:space="0" w:color="auto"/>
              <w:bottom w:val="single" w:sz="4" w:space="0" w:color="auto"/>
              <w:right w:val="single" w:sz="4" w:space="0" w:color="auto"/>
            </w:tcBorders>
          </w:tcPr>
          <w:p w:rsidR="00154EF1" w:rsidRDefault="004E6E26">
            <w:pPr>
              <w:rPr>
                <w:rFonts w:cs="Arial"/>
                <w:sz w:val="20"/>
                <w:szCs w:val="20"/>
              </w:rPr>
            </w:pPr>
            <w:r w:rsidRPr="004E6E26">
              <w:rPr>
                <w:rFonts w:cs="Arial"/>
                <w:sz w:val="20"/>
                <w:szCs w:val="20"/>
              </w:rPr>
              <w:t>2005/</w:t>
            </w:r>
          </w:p>
          <w:p w:rsidR="00154EF1" w:rsidRDefault="004E6E26">
            <w:pPr>
              <w:rPr>
                <w:rFonts w:cs="Arial"/>
                <w:color w:val="000080"/>
                <w:sz w:val="20"/>
                <w:szCs w:val="20"/>
                <w:lang w:val="en-US"/>
              </w:rPr>
            </w:pPr>
            <w:r w:rsidRPr="004E6E26">
              <w:rPr>
                <w:rFonts w:cs="Arial"/>
                <w:sz w:val="20"/>
                <w:szCs w:val="20"/>
              </w:rPr>
              <w:t>06    </w:t>
            </w:r>
          </w:p>
        </w:tc>
        <w:tc>
          <w:tcPr>
            <w:tcW w:w="850" w:type="dxa"/>
            <w:tcBorders>
              <w:top w:val="single" w:sz="4" w:space="0" w:color="auto"/>
              <w:left w:val="single" w:sz="4" w:space="0" w:color="auto"/>
              <w:bottom w:val="single" w:sz="4" w:space="0" w:color="auto"/>
              <w:right w:val="single" w:sz="4" w:space="0" w:color="auto"/>
            </w:tcBorders>
          </w:tcPr>
          <w:p w:rsidR="00154EF1" w:rsidRDefault="004E6E26">
            <w:pPr>
              <w:rPr>
                <w:rFonts w:cs="Arial"/>
                <w:sz w:val="20"/>
                <w:szCs w:val="20"/>
              </w:rPr>
            </w:pPr>
            <w:r w:rsidRPr="004E6E26">
              <w:rPr>
                <w:rFonts w:cs="Arial"/>
                <w:sz w:val="20"/>
                <w:szCs w:val="20"/>
              </w:rPr>
              <w:t>2006/</w:t>
            </w:r>
          </w:p>
          <w:p w:rsidR="00154EF1" w:rsidRDefault="004E6E26">
            <w:pPr>
              <w:rPr>
                <w:rFonts w:cs="Arial"/>
                <w:color w:val="000080"/>
                <w:sz w:val="20"/>
                <w:szCs w:val="20"/>
                <w:lang w:val="en-US"/>
              </w:rPr>
            </w:pPr>
            <w:r w:rsidRPr="004E6E26">
              <w:rPr>
                <w:rFonts w:cs="Arial"/>
                <w:sz w:val="20"/>
                <w:szCs w:val="20"/>
              </w:rPr>
              <w:t>07 </w:t>
            </w:r>
          </w:p>
        </w:tc>
        <w:tc>
          <w:tcPr>
            <w:tcW w:w="709" w:type="dxa"/>
            <w:tcBorders>
              <w:top w:val="single" w:sz="4" w:space="0" w:color="auto"/>
              <w:left w:val="single" w:sz="4" w:space="0" w:color="auto"/>
              <w:bottom w:val="single" w:sz="4" w:space="0" w:color="auto"/>
              <w:right w:val="single" w:sz="4" w:space="0" w:color="auto"/>
            </w:tcBorders>
          </w:tcPr>
          <w:p w:rsidR="00154EF1" w:rsidRDefault="004E6E26">
            <w:pPr>
              <w:rPr>
                <w:rFonts w:cs="Arial"/>
                <w:color w:val="000080"/>
                <w:sz w:val="20"/>
                <w:szCs w:val="20"/>
                <w:lang w:val="en-US"/>
              </w:rPr>
            </w:pPr>
            <w:r w:rsidRPr="004E6E26">
              <w:rPr>
                <w:rFonts w:cs="Arial"/>
                <w:sz w:val="20"/>
                <w:szCs w:val="20"/>
              </w:rPr>
              <w:t>2008      </w:t>
            </w:r>
          </w:p>
        </w:tc>
        <w:tc>
          <w:tcPr>
            <w:tcW w:w="851" w:type="dxa"/>
            <w:tcBorders>
              <w:top w:val="single" w:sz="4" w:space="0" w:color="auto"/>
              <w:left w:val="single" w:sz="4" w:space="0" w:color="auto"/>
              <w:bottom w:val="single" w:sz="4" w:space="0" w:color="auto"/>
              <w:right w:val="single" w:sz="4" w:space="0" w:color="auto"/>
            </w:tcBorders>
          </w:tcPr>
          <w:p w:rsidR="00154EF1" w:rsidRDefault="004E6E26">
            <w:pPr>
              <w:rPr>
                <w:rFonts w:cs="Arial"/>
                <w:color w:val="000080"/>
                <w:sz w:val="20"/>
                <w:szCs w:val="20"/>
                <w:lang w:val="en-US"/>
              </w:rPr>
            </w:pPr>
            <w:r w:rsidRPr="004E6E26">
              <w:rPr>
                <w:rFonts w:cs="Arial"/>
                <w:sz w:val="20"/>
                <w:szCs w:val="20"/>
              </w:rPr>
              <w:t>2009 </w:t>
            </w:r>
          </w:p>
        </w:tc>
        <w:tc>
          <w:tcPr>
            <w:tcW w:w="708" w:type="dxa"/>
            <w:tcBorders>
              <w:top w:val="single" w:sz="4" w:space="0" w:color="auto"/>
              <w:left w:val="single" w:sz="4" w:space="0" w:color="auto"/>
              <w:bottom w:val="single" w:sz="4" w:space="0" w:color="auto"/>
              <w:right w:val="single" w:sz="4" w:space="0" w:color="auto"/>
            </w:tcBorders>
          </w:tcPr>
          <w:p w:rsidR="00154EF1" w:rsidRDefault="004E6E26">
            <w:pPr>
              <w:rPr>
                <w:rFonts w:cs="Arial"/>
                <w:color w:val="000080"/>
                <w:sz w:val="20"/>
                <w:szCs w:val="20"/>
                <w:lang w:val="en-US"/>
              </w:rPr>
            </w:pPr>
            <w:r w:rsidRPr="004E6E26">
              <w:rPr>
                <w:rFonts w:cs="Arial"/>
                <w:sz w:val="20"/>
                <w:szCs w:val="20"/>
              </w:rPr>
              <w:t>2010</w:t>
            </w:r>
          </w:p>
        </w:tc>
        <w:tc>
          <w:tcPr>
            <w:tcW w:w="851" w:type="dxa"/>
            <w:tcBorders>
              <w:top w:val="single" w:sz="4" w:space="0" w:color="auto"/>
              <w:left w:val="single" w:sz="4" w:space="0" w:color="auto"/>
              <w:bottom w:val="single" w:sz="4" w:space="0" w:color="auto"/>
              <w:right w:val="single" w:sz="4" w:space="0" w:color="auto"/>
            </w:tcBorders>
          </w:tcPr>
          <w:p w:rsidR="00154EF1" w:rsidRDefault="004E6E26">
            <w:pPr>
              <w:rPr>
                <w:rFonts w:cs="Arial"/>
                <w:sz w:val="20"/>
                <w:szCs w:val="20"/>
              </w:rPr>
            </w:pPr>
            <w:r w:rsidRPr="004E6E26">
              <w:rPr>
                <w:rFonts w:cs="Arial"/>
                <w:sz w:val="20"/>
                <w:szCs w:val="20"/>
              </w:rPr>
              <w:t>2011</w:t>
            </w:r>
          </w:p>
        </w:tc>
        <w:tc>
          <w:tcPr>
            <w:tcW w:w="1843" w:type="dxa"/>
            <w:tcBorders>
              <w:top w:val="single" w:sz="4" w:space="0" w:color="auto"/>
              <w:left w:val="single" w:sz="4" w:space="0" w:color="auto"/>
              <w:bottom w:val="single" w:sz="4" w:space="0" w:color="auto"/>
              <w:right w:val="single" w:sz="4" w:space="0" w:color="auto"/>
            </w:tcBorders>
          </w:tcPr>
          <w:p w:rsidR="00154EF1" w:rsidRDefault="004E6E26">
            <w:pPr>
              <w:rPr>
                <w:rFonts w:cs="Arial"/>
                <w:sz w:val="20"/>
                <w:szCs w:val="20"/>
              </w:rPr>
            </w:pPr>
            <w:r w:rsidRPr="004E6E26">
              <w:rPr>
                <w:rFonts w:cs="Arial"/>
                <w:sz w:val="20"/>
                <w:szCs w:val="20"/>
              </w:rPr>
              <w:t>Long term % of population</w:t>
            </w:r>
          </w:p>
        </w:tc>
      </w:tr>
      <w:tr w:rsidR="00F12CD1" w:rsidRPr="00C3002C" w:rsidTr="00D3608E">
        <w:tc>
          <w:tcPr>
            <w:tcW w:w="1417" w:type="dxa"/>
            <w:tcBorders>
              <w:top w:val="single" w:sz="4" w:space="0" w:color="auto"/>
              <w:left w:val="single" w:sz="4" w:space="0" w:color="auto"/>
              <w:bottom w:val="single" w:sz="4" w:space="0" w:color="auto"/>
              <w:right w:val="single" w:sz="4" w:space="0" w:color="auto"/>
            </w:tcBorders>
          </w:tcPr>
          <w:p w:rsidR="00154EF1" w:rsidRPr="00277A36" w:rsidRDefault="004E6E26">
            <w:pPr>
              <w:pStyle w:val="Body"/>
              <w:spacing w:after="0" w:line="240" w:lineRule="auto"/>
              <w:rPr>
                <w:b/>
                <w:bCs/>
                <w:color w:val="000080"/>
                <w:sz w:val="20"/>
                <w:szCs w:val="20"/>
                <w:lang w:val="en-US"/>
              </w:rPr>
            </w:pPr>
            <w:r w:rsidRPr="00277A36">
              <w:rPr>
                <w:b/>
                <w:bCs/>
                <w:sz w:val="20"/>
                <w:szCs w:val="20"/>
              </w:rPr>
              <w:t>Prosperous Bay North</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eastAsia="Arial Unicode MS" w:cs="Arial"/>
                <w:sz w:val="20"/>
                <w:szCs w:val="20"/>
              </w:rPr>
            </w:pPr>
            <w:r w:rsidRPr="004E6E26">
              <w:rPr>
                <w:rFonts w:eastAsia="Arial Unicode MS" w:cs="Arial"/>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pStyle w:val="Body"/>
              <w:spacing w:after="0" w:line="240" w:lineRule="auto"/>
              <w:rPr>
                <w:rFonts w:eastAsia="Arial Unicode MS"/>
                <w:sz w:val="20"/>
                <w:szCs w:val="20"/>
              </w:rPr>
            </w:pPr>
            <w:r w:rsidRPr="004E6E26">
              <w:rPr>
                <w:rFonts w:eastAsia="Arial Unicode MS"/>
                <w:sz w:val="20"/>
                <w:szCs w:val="20"/>
              </w:rPr>
              <w:t>9</w:t>
            </w:r>
          </w:p>
        </w:tc>
        <w:tc>
          <w:tcPr>
            <w:tcW w:w="1843" w:type="dxa"/>
            <w:tcBorders>
              <w:top w:val="single" w:sz="4" w:space="0" w:color="auto"/>
              <w:left w:val="single" w:sz="4" w:space="0" w:color="auto"/>
              <w:bottom w:val="single" w:sz="4" w:space="0" w:color="auto"/>
              <w:right w:val="single" w:sz="4" w:space="0" w:color="auto"/>
            </w:tcBorders>
            <w:vAlign w:val="center"/>
          </w:tcPr>
          <w:p w:rsidR="00154EF1" w:rsidRDefault="004E6E26">
            <w:pPr>
              <w:pStyle w:val="Body"/>
              <w:spacing w:after="0" w:line="240" w:lineRule="auto"/>
              <w:ind w:left="284"/>
              <w:rPr>
                <w:rFonts w:eastAsia="Arial Unicode MS"/>
                <w:sz w:val="20"/>
                <w:szCs w:val="20"/>
              </w:rPr>
            </w:pPr>
            <w:r w:rsidRPr="004E6E26">
              <w:rPr>
                <w:rFonts w:eastAsia="Arial Unicode MS"/>
                <w:sz w:val="20"/>
                <w:szCs w:val="20"/>
              </w:rPr>
              <w:t>3</w:t>
            </w:r>
          </w:p>
        </w:tc>
      </w:tr>
      <w:tr w:rsidR="00F12CD1" w:rsidRPr="00C3002C" w:rsidTr="00D3608E">
        <w:tc>
          <w:tcPr>
            <w:tcW w:w="1417" w:type="dxa"/>
            <w:tcBorders>
              <w:top w:val="single" w:sz="4" w:space="0" w:color="auto"/>
              <w:left w:val="single" w:sz="4" w:space="0" w:color="auto"/>
              <w:bottom w:val="single" w:sz="4" w:space="0" w:color="auto"/>
              <w:right w:val="single" w:sz="4" w:space="0" w:color="auto"/>
            </w:tcBorders>
          </w:tcPr>
          <w:p w:rsidR="00154EF1" w:rsidRPr="00277A36" w:rsidRDefault="004E6E26">
            <w:pPr>
              <w:rPr>
                <w:rFonts w:cs="Arial"/>
                <w:b/>
                <w:bCs/>
                <w:sz w:val="20"/>
                <w:szCs w:val="20"/>
              </w:rPr>
            </w:pPr>
            <w:r w:rsidRPr="00277A36">
              <w:rPr>
                <w:rFonts w:cs="Arial"/>
                <w:b/>
                <w:bCs/>
                <w:sz w:val="20"/>
                <w:szCs w:val="20"/>
              </w:rPr>
              <w:t>Upper Prosperous Bay</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39</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22</w:t>
            </w:r>
          </w:p>
        </w:tc>
        <w:tc>
          <w:tcPr>
            <w:tcW w:w="850"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32</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52</w:t>
            </w:r>
          </w:p>
        </w:tc>
        <w:tc>
          <w:tcPr>
            <w:tcW w:w="708"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47</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tcPr>
          <w:p w:rsidR="00154EF1" w:rsidRDefault="004E6E26">
            <w:pPr>
              <w:ind w:left="284"/>
              <w:rPr>
                <w:rFonts w:cs="Arial"/>
                <w:sz w:val="20"/>
                <w:szCs w:val="20"/>
              </w:rPr>
            </w:pPr>
            <w:r w:rsidRPr="004E6E26">
              <w:rPr>
                <w:rFonts w:cs="Arial"/>
                <w:sz w:val="20"/>
                <w:szCs w:val="20"/>
              </w:rPr>
              <w:t>10.1</w:t>
            </w:r>
          </w:p>
        </w:tc>
      </w:tr>
      <w:tr w:rsidR="00F12CD1" w:rsidRPr="00C3002C" w:rsidTr="00D3608E">
        <w:tc>
          <w:tcPr>
            <w:tcW w:w="1417" w:type="dxa"/>
            <w:tcBorders>
              <w:top w:val="single" w:sz="4" w:space="0" w:color="auto"/>
              <w:left w:val="single" w:sz="4" w:space="0" w:color="auto"/>
              <w:bottom w:val="single" w:sz="4" w:space="0" w:color="auto"/>
              <w:right w:val="single" w:sz="4" w:space="0" w:color="auto"/>
            </w:tcBorders>
          </w:tcPr>
          <w:p w:rsidR="00154EF1" w:rsidRPr="00277A36" w:rsidRDefault="004E6E26">
            <w:pPr>
              <w:rPr>
                <w:rFonts w:cs="Arial"/>
                <w:b/>
                <w:bCs/>
                <w:sz w:val="20"/>
                <w:szCs w:val="20"/>
              </w:rPr>
            </w:pPr>
            <w:r w:rsidRPr="00277A36">
              <w:rPr>
                <w:rFonts w:cs="Arial"/>
                <w:b/>
                <w:bCs/>
                <w:sz w:val="20"/>
                <w:szCs w:val="20"/>
              </w:rPr>
              <w:t>Prosperous Bay Plain</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18</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29</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25</w:t>
            </w:r>
          </w:p>
        </w:tc>
        <w:tc>
          <w:tcPr>
            <w:tcW w:w="708"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154EF1" w:rsidRDefault="004E6E26">
            <w:pPr>
              <w:ind w:left="284"/>
              <w:rPr>
                <w:rFonts w:cs="Arial"/>
                <w:sz w:val="20"/>
                <w:szCs w:val="20"/>
              </w:rPr>
            </w:pPr>
            <w:r w:rsidRPr="004E6E26">
              <w:rPr>
                <w:rFonts w:cs="Arial"/>
                <w:sz w:val="20"/>
                <w:szCs w:val="20"/>
              </w:rPr>
              <w:t>5.8</w:t>
            </w:r>
          </w:p>
        </w:tc>
      </w:tr>
      <w:tr w:rsidR="00F12CD1" w:rsidRPr="00C3002C" w:rsidTr="00D3608E">
        <w:tc>
          <w:tcPr>
            <w:tcW w:w="1417" w:type="dxa"/>
            <w:tcBorders>
              <w:top w:val="single" w:sz="4" w:space="0" w:color="auto"/>
              <w:left w:val="single" w:sz="4" w:space="0" w:color="auto"/>
              <w:bottom w:val="single" w:sz="4" w:space="0" w:color="auto"/>
              <w:right w:val="single" w:sz="4" w:space="0" w:color="auto"/>
            </w:tcBorders>
          </w:tcPr>
          <w:p w:rsidR="00154EF1" w:rsidRPr="00277A36" w:rsidRDefault="004E6E26">
            <w:pPr>
              <w:rPr>
                <w:rFonts w:cs="Arial"/>
                <w:b/>
                <w:bCs/>
                <w:sz w:val="20"/>
                <w:szCs w:val="20"/>
              </w:rPr>
            </w:pPr>
            <w:r w:rsidRPr="00277A36">
              <w:rPr>
                <w:rFonts w:cs="Arial"/>
                <w:b/>
                <w:bCs/>
                <w:sz w:val="20"/>
                <w:szCs w:val="20"/>
              </w:rPr>
              <w:t>Island Totals</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425</w:t>
            </w:r>
          </w:p>
        </w:tc>
        <w:tc>
          <w:tcPr>
            <w:tcW w:w="992"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370</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208</w:t>
            </w:r>
          </w:p>
        </w:tc>
        <w:tc>
          <w:tcPr>
            <w:tcW w:w="850"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322</w:t>
            </w:r>
          </w:p>
        </w:tc>
        <w:tc>
          <w:tcPr>
            <w:tcW w:w="709"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373</w:t>
            </w:r>
          </w:p>
        </w:tc>
        <w:tc>
          <w:tcPr>
            <w:tcW w:w="851"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322</w:t>
            </w:r>
          </w:p>
        </w:tc>
        <w:tc>
          <w:tcPr>
            <w:tcW w:w="708" w:type="dxa"/>
            <w:tcBorders>
              <w:top w:val="single" w:sz="4" w:space="0" w:color="auto"/>
              <w:left w:val="single" w:sz="4" w:space="0" w:color="auto"/>
              <w:bottom w:val="single" w:sz="4" w:space="0" w:color="auto"/>
              <w:right w:val="single" w:sz="4" w:space="0" w:color="auto"/>
            </w:tcBorders>
            <w:vAlign w:val="center"/>
          </w:tcPr>
          <w:p w:rsidR="00154EF1" w:rsidRDefault="004E6E26">
            <w:pPr>
              <w:rPr>
                <w:rFonts w:cs="Arial"/>
                <w:sz w:val="20"/>
                <w:szCs w:val="20"/>
              </w:rPr>
            </w:pPr>
            <w:r w:rsidRPr="004E6E26">
              <w:rPr>
                <w:rFonts w:cs="Arial"/>
                <w:sz w:val="20"/>
                <w:szCs w:val="20"/>
              </w:rPr>
              <w:t>397</w:t>
            </w:r>
          </w:p>
        </w:tc>
        <w:tc>
          <w:tcPr>
            <w:tcW w:w="851" w:type="dxa"/>
            <w:tcBorders>
              <w:top w:val="single" w:sz="4" w:space="0" w:color="auto"/>
              <w:left w:val="single" w:sz="4" w:space="0" w:color="auto"/>
              <w:bottom w:val="single" w:sz="4" w:space="0" w:color="auto"/>
              <w:right w:val="single" w:sz="4" w:space="0" w:color="auto"/>
            </w:tcBorders>
          </w:tcPr>
          <w:p w:rsidR="00154EF1" w:rsidRDefault="004E6E26">
            <w:pPr>
              <w:rPr>
                <w:rFonts w:cs="Arial"/>
                <w:sz w:val="20"/>
                <w:szCs w:val="20"/>
              </w:rPr>
            </w:pPr>
            <w:r w:rsidRPr="004E6E26">
              <w:rPr>
                <w:rFonts w:cs="Arial"/>
                <w:sz w:val="20"/>
                <w:szCs w:val="20"/>
              </w:rPr>
              <w:t>350</w:t>
            </w:r>
          </w:p>
        </w:tc>
        <w:tc>
          <w:tcPr>
            <w:tcW w:w="1843" w:type="dxa"/>
            <w:tcBorders>
              <w:top w:val="single" w:sz="4" w:space="0" w:color="auto"/>
              <w:left w:val="single" w:sz="4" w:space="0" w:color="auto"/>
              <w:bottom w:val="single" w:sz="4" w:space="0" w:color="auto"/>
              <w:right w:val="single" w:sz="4" w:space="0" w:color="auto"/>
            </w:tcBorders>
          </w:tcPr>
          <w:p w:rsidR="00F12CD1" w:rsidRPr="00C3002C" w:rsidRDefault="00F12CD1" w:rsidP="00C3002C">
            <w:pPr>
              <w:ind w:left="284"/>
              <w:jc w:val="right"/>
              <w:rPr>
                <w:rFonts w:cs="Arial"/>
                <w:sz w:val="20"/>
                <w:szCs w:val="20"/>
              </w:rPr>
            </w:pPr>
          </w:p>
        </w:tc>
      </w:tr>
    </w:tbl>
    <w:p w:rsidR="00F12CD1" w:rsidRPr="00C3002C" w:rsidRDefault="00F12CD1" w:rsidP="00C3002C">
      <w:pPr>
        <w:ind w:left="284"/>
        <w:rPr>
          <w:rFonts w:cs="Arial"/>
          <w:color w:val="000080"/>
          <w:sz w:val="20"/>
          <w:szCs w:val="20"/>
          <w:lang w:val="en-US"/>
        </w:rPr>
      </w:pPr>
      <w:r w:rsidRPr="00C3002C">
        <w:rPr>
          <w:rFonts w:cs="Arial"/>
          <w:sz w:val="20"/>
          <w:szCs w:val="20"/>
        </w:rPr>
        <w:t> (</w:t>
      </w:r>
      <w:r w:rsidR="00C3002C" w:rsidRPr="00C3002C">
        <w:rPr>
          <w:rFonts w:cs="Arial"/>
          <w:sz w:val="20"/>
          <w:szCs w:val="20"/>
        </w:rPr>
        <w:t>Extract</w:t>
      </w:r>
      <w:r w:rsidRPr="00C3002C">
        <w:rPr>
          <w:rFonts w:cs="Arial"/>
          <w:sz w:val="20"/>
          <w:szCs w:val="20"/>
        </w:rPr>
        <w:t xml:space="preserve"> from the SHNT annual Wirebird census database)</w:t>
      </w:r>
    </w:p>
    <w:p w:rsidR="003143C5" w:rsidRDefault="003143C5" w:rsidP="00C3002C">
      <w:pPr>
        <w:ind w:left="284"/>
        <w:rPr>
          <w:rFonts w:cs="Arial"/>
          <w:sz w:val="20"/>
        </w:rPr>
      </w:pPr>
    </w:p>
    <w:p w:rsidR="00F12CD1" w:rsidRPr="00016D53" w:rsidRDefault="00F12CD1" w:rsidP="00C3002C">
      <w:pPr>
        <w:pStyle w:val="Body"/>
        <w:spacing w:after="60"/>
        <w:ind w:left="284"/>
        <w:jc w:val="both"/>
        <w:rPr>
          <w:i/>
          <w:sz w:val="20"/>
          <w:szCs w:val="20"/>
        </w:rPr>
      </w:pPr>
      <w:r w:rsidRPr="00016D53">
        <w:rPr>
          <w:i/>
          <w:sz w:val="20"/>
          <w:szCs w:val="20"/>
        </w:rPr>
        <w:t>Plantlife</w:t>
      </w:r>
    </w:p>
    <w:p w:rsidR="00F12CD1" w:rsidRDefault="00F12CD1" w:rsidP="00C3002C">
      <w:pPr>
        <w:pStyle w:val="Body"/>
        <w:spacing w:after="60"/>
        <w:ind w:left="284"/>
        <w:jc w:val="both"/>
        <w:rPr>
          <w:sz w:val="20"/>
          <w:szCs w:val="20"/>
        </w:rPr>
      </w:pPr>
      <w:r w:rsidRPr="00FB65AF">
        <w:rPr>
          <w:sz w:val="20"/>
          <w:szCs w:val="20"/>
        </w:rPr>
        <w:t>The rocky habitats of the seaward cliffs and edges are notable for the occasional colonies of tea plant (</w:t>
      </w:r>
      <w:r w:rsidRPr="0086743A">
        <w:rPr>
          <w:i/>
          <w:sz w:val="20"/>
          <w:szCs w:val="20"/>
        </w:rPr>
        <w:t>Frankenia portulaceaefolia</w:t>
      </w:r>
      <w:r w:rsidRPr="00FB65AF">
        <w:rPr>
          <w:sz w:val="20"/>
          <w:szCs w:val="20"/>
        </w:rPr>
        <w:t>) and scrubwood (</w:t>
      </w:r>
      <w:r w:rsidRPr="0086743A">
        <w:rPr>
          <w:i/>
          <w:sz w:val="20"/>
          <w:szCs w:val="20"/>
        </w:rPr>
        <w:t>Commidendrum rugosum</w:t>
      </w:r>
      <w:r w:rsidRPr="00FB65AF">
        <w:rPr>
          <w:sz w:val="20"/>
          <w:szCs w:val="20"/>
        </w:rPr>
        <w:t xml:space="preserve">), both categorised by the IUCN as vulnerable. Lichens, particularly the foliose species, are often abundant and luxuriant. A reduction in the footprint of the </w:t>
      </w:r>
      <w:r>
        <w:rPr>
          <w:sz w:val="20"/>
          <w:szCs w:val="20"/>
        </w:rPr>
        <w:t>ADAB</w:t>
      </w:r>
      <w:r w:rsidRPr="00FB65AF">
        <w:rPr>
          <w:sz w:val="20"/>
          <w:szCs w:val="20"/>
        </w:rPr>
        <w:t xml:space="preserve"> away from the seaward cliff edges has positive benefits for protecting important relict populations of vulnerable endemic flora.</w:t>
      </w:r>
    </w:p>
    <w:p w:rsidR="00F12CD1" w:rsidRPr="00FB65AF" w:rsidRDefault="00F12CD1" w:rsidP="00C3002C">
      <w:pPr>
        <w:pStyle w:val="Body"/>
        <w:spacing w:after="60"/>
        <w:ind w:left="284"/>
        <w:jc w:val="both"/>
        <w:rPr>
          <w:sz w:val="20"/>
          <w:szCs w:val="20"/>
        </w:rPr>
      </w:pPr>
    </w:p>
    <w:p w:rsidR="00F12CD1" w:rsidRPr="00016D53" w:rsidRDefault="00F12CD1" w:rsidP="00C3002C">
      <w:pPr>
        <w:pStyle w:val="Body"/>
        <w:spacing w:after="60"/>
        <w:ind w:left="284"/>
        <w:jc w:val="both"/>
        <w:rPr>
          <w:i/>
          <w:sz w:val="20"/>
          <w:szCs w:val="20"/>
        </w:rPr>
      </w:pPr>
      <w:r w:rsidRPr="00016D53">
        <w:rPr>
          <w:i/>
          <w:sz w:val="20"/>
          <w:szCs w:val="20"/>
        </w:rPr>
        <w:t>Indirect impact from changes in topography - Central Basin</w:t>
      </w:r>
    </w:p>
    <w:p w:rsidR="00F12CD1" w:rsidRPr="00FB65AF" w:rsidRDefault="00F12CD1" w:rsidP="00C3002C">
      <w:pPr>
        <w:pStyle w:val="Body"/>
        <w:spacing w:after="60"/>
        <w:ind w:left="284"/>
        <w:jc w:val="both"/>
        <w:rPr>
          <w:sz w:val="20"/>
          <w:szCs w:val="20"/>
        </w:rPr>
      </w:pPr>
      <w:r w:rsidRPr="00FB65AF">
        <w:rPr>
          <w:sz w:val="20"/>
          <w:szCs w:val="20"/>
        </w:rPr>
        <w:t xml:space="preserve">The key issue with the original design was that the </w:t>
      </w:r>
      <w:r w:rsidR="00D402BB">
        <w:rPr>
          <w:sz w:val="20"/>
          <w:szCs w:val="20"/>
        </w:rPr>
        <w:t xml:space="preserve">changes to the landform on the Plain would mean that the </w:t>
      </w:r>
      <w:r w:rsidRPr="00FB65AF">
        <w:rPr>
          <w:sz w:val="20"/>
          <w:szCs w:val="20"/>
        </w:rPr>
        <w:t xml:space="preserve">Central Basin </w:t>
      </w:r>
      <w:r>
        <w:rPr>
          <w:sz w:val="20"/>
          <w:szCs w:val="20"/>
        </w:rPr>
        <w:t>would not really be a basin any</w:t>
      </w:r>
      <w:r w:rsidRPr="00FB65AF">
        <w:rPr>
          <w:sz w:val="20"/>
          <w:szCs w:val="20"/>
        </w:rPr>
        <w:t xml:space="preserve">more, so that major changes in habitats within it were likely. The modelling results for the </w:t>
      </w:r>
      <w:r>
        <w:rPr>
          <w:sz w:val="20"/>
          <w:szCs w:val="20"/>
        </w:rPr>
        <w:t>2011</w:t>
      </w:r>
      <w:r w:rsidRPr="00FB65AF">
        <w:rPr>
          <w:sz w:val="20"/>
          <w:szCs w:val="20"/>
        </w:rPr>
        <w:t xml:space="preserve"> design </w:t>
      </w:r>
      <w:r w:rsidR="00BB0B4D">
        <w:rPr>
          <w:sz w:val="20"/>
          <w:szCs w:val="20"/>
        </w:rPr>
        <w:t>(see Appendix B</w:t>
      </w:r>
      <w:r w:rsidR="00277A36">
        <w:rPr>
          <w:sz w:val="20"/>
          <w:szCs w:val="20"/>
        </w:rPr>
        <w:t>1</w:t>
      </w:r>
      <w:r w:rsidR="00BB0B4D">
        <w:rPr>
          <w:sz w:val="20"/>
          <w:szCs w:val="20"/>
        </w:rPr>
        <w:t xml:space="preserve">) </w:t>
      </w:r>
      <w:r w:rsidRPr="00FB65AF">
        <w:rPr>
          <w:sz w:val="20"/>
          <w:szCs w:val="20"/>
        </w:rPr>
        <w:t xml:space="preserve">suggest that on average wind velocities will be generally lower in the proposed case by approximately 25% than in the existing case. The magnitude of this change is also significant. The primary reason for the decreased wind velocities </w:t>
      </w:r>
      <w:r w:rsidR="003A1F33">
        <w:rPr>
          <w:sz w:val="20"/>
          <w:szCs w:val="20"/>
        </w:rPr>
        <w:t xml:space="preserve">shown in the model </w:t>
      </w:r>
      <w:r w:rsidRPr="00FB65AF">
        <w:rPr>
          <w:sz w:val="20"/>
          <w:szCs w:val="20"/>
        </w:rPr>
        <w:t xml:space="preserve">is that the construction of the runway has created a lip around its perimeter. This sudden rise in terrain is directly adjacent to the Central Basin and </w:t>
      </w:r>
      <w:r w:rsidR="00D402BB">
        <w:rPr>
          <w:sz w:val="20"/>
          <w:szCs w:val="20"/>
        </w:rPr>
        <w:t xml:space="preserve">when modelled </w:t>
      </w:r>
      <w:r w:rsidRPr="00FB65AF">
        <w:rPr>
          <w:sz w:val="20"/>
          <w:szCs w:val="20"/>
        </w:rPr>
        <w:t xml:space="preserve">causes the wind to be deflected upwards just before it enters the area. Therefore at ground level, the wind velocities are seen to decrease. It was noted that the gradient of the Central Basin land also slopes away from the </w:t>
      </w:r>
      <w:r w:rsidR="00E51C22">
        <w:rPr>
          <w:sz w:val="20"/>
          <w:szCs w:val="20"/>
        </w:rPr>
        <w:t xml:space="preserve">proposed </w:t>
      </w:r>
      <w:r w:rsidRPr="00FB65AF">
        <w:rPr>
          <w:sz w:val="20"/>
          <w:szCs w:val="20"/>
        </w:rPr>
        <w:t>runway, further increasing the effect of the calmer region being caused by the rise. The actual wind velocities experienced will vary with the regional wind velocity.</w:t>
      </w:r>
    </w:p>
    <w:p w:rsidR="00F12CD1" w:rsidRPr="00FB65AF" w:rsidRDefault="00F12CD1" w:rsidP="00C3002C">
      <w:pPr>
        <w:pStyle w:val="Body"/>
        <w:spacing w:after="60"/>
        <w:ind w:left="284"/>
        <w:jc w:val="both"/>
        <w:rPr>
          <w:sz w:val="20"/>
          <w:szCs w:val="20"/>
        </w:rPr>
      </w:pPr>
      <w:r w:rsidRPr="00FB65AF">
        <w:rPr>
          <w:sz w:val="20"/>
          <w:szCs w:val="20"/>
        </w:rPr>
        <w:t xml:space="preserve">There </w:t>
      </w:r>
      <w:r w:rsidR="005E06C7">
        <w:rPr>
          <w:sz w:val="20"/>
          <w:szCs w:val="20"/>
        </w:rPr>
        <w:t>is</w:t>
      </w:r>
      <w:r w:rsidR="005E06C7" w:rsidRPr="00FB65AF">
        <w:rPr>
          <w:sz w:val="20"/>
          <w:szCs w:val="20"/>
        </w:rPr>
        <w:t xml:space="preserve"> </w:t>
      </w:r>
      <w:r w:rsidRPr="00FB65AF">
        <w:rPr>
          <w:sz w:val="20"/>
          <w:szCs w:val="20"/>
        </w:rPr>
        <w:t xml:space="preserve">a wide variety of habitats within the Central Basin but it is the deep accumulation of dust and grit that is the main feature of the basin environment. Survey work carried out by </w:t>
      </w:r>
      <w:proofErr w:type="spellStart"/>
      <w:r w:rsidRPr="00FB65AF">
        <w:rPr>
          <w:sz w:val="20"/>
          <w:szCs w:val="20"/>
        </w:rPr>
        <w:t>Ashmole</w:t>
      </w:r>
      <w:proofErr w:type="spellEnd"/>
      <w:r w:rsidRPr="00FB65AF">
        <w:rPr>
          <w:sz w:val="20"/>
          <w:szCs w:val="20"/>
        </w:rPr>
        <w:t xml:space="preserve"> &amp; </w:t>
      </w:r>
      <w:proofErr w:type="spellStart"/>
      <w:r w:rsidRPr="00FB65AF">
        <w:rPr>
          <w:sz w:val="20"/>
          <w:szCs w:val="20"/>
        </w:rPr>
        <w:t>Ashmole</w:t>
      </w:r>
      <w:proofErr w:type="spellEnd"/>
      <w:r w:rsidRPr="00FB65AF">
        <w:rPr>
          <w:sz w:val="20"/>
          <w:szCs w:val="20"/>
        </w:rPr>
        <w:t xml:space="preserve"> (2004) indicates </w:t>
      </w:r>
      <w:r w:rsidR="00E51C22">
        <w:rPr>
          <w:sz w:val="20"/>
          <w:szCs w:val="20"/>
        </w:rPr>
        <w:t xml:space="preserve">that </w:t>
      </w:r>
      <w:r w:rsidRPr="00FB65AF">
        <w:rPr>
          <w:sz w:val="20"/>
          <w:szCs w:val="20"/>
        </w:rPr>
        <w:t xml:space="preserve">different habitats favour different species. However it is not possible to adequately predict the effect of the changes to be caused by the construction because little is known of the specific habitat requirements of the most significant species. The Central Basin has formed over several million years, sometimes under significantly differing wind regimes. If we consider that conditions are relatively stable at present and the animals are adapted to these, then </w:t>
      </w:r>
      <w:r w:rsidRPr="00FB65AF">
        <w:rPr>
          <w:sz w:val="20"/>
          <w:szCs w:val="20"/>
        </w:rPr>
        <w:lastRenderedPageBreak/>
        <w:t xml:space="preserve">the significant change in topography and consequently average wind speeds, as predicted by the wind model, should be considered to be Major adverse and attempts should be made to minimise the change. </w:t>
      </w:r>
    </w:p>
    <w:p w:rsidR="00F12CD1" w:rsidRDefault="00F12CD1" w:rsidP="00C3002C">
      <w:pPr>
        <w:pStyle w:val="BodyText2"/>
        <w:spacing w:line="240" w:lineRule="auto"/>
        <w:ind w:left="284"/>
        <w:rPr>
          <w:rFonts w:ascii="Arial" w:hAnsi="Arial" w:cs="Arial"/>
          <w:sz w:val="20"/>
        </w:rPr>
      </w:pPr>
    </w:p>
    <w:p w:rsidR="00F12CD1" w:rsidRPr="00B56B42" w:rsidRDefault="00F12CD1" w:rsidP="00C3002C">
      <w:pPr>
        <w:pStyle w:val="Body"/>
        <w:ind w:left="284"/>
        <w:rPr>
          <w:i/>
          <w:sz w:val="20"/>
          <w:szCs w:val="20"/>
        </w:rPr>
      </w:pPr>
      <w:r w:rsidRPr="00B56B42">
        <w:rPr>
          <w:i/>
          <w:sz w:val="20"/>
          <w:szCs w:val="20"/>
        </w:rPr>
        <w:t xml:space="preserve">Potential Effects of the Removal of the Access to </w:t>
      </w:r>
      <w:r>
        <w:rPr>
          <w:i/>
          <w:sz w:val="20"/>
          <w:szCs w:val="20"/>
        </w:rPr>
        <w:t>Sharks Valley</w:t>
      </w:r>
      <w:r w:rsidRPr="00B56B42">
        <w:rPr>
          <w:i/>
          <w:sz w:val="20"/>
          <w:szCs w:val="20"/>
        </w:rPr>
        <w:t xml:space="preserve"> Water Supply </w:t>
      </w:r>
    </w:p>
    <w:p w:rsidR="00F12CD1" w:rsidRPr="00FB65AF" w:rsidRDefault="00F12CD1" w:rsidP="00C3002C">
      <w:pPr>
        <w:pStyle w:val="Body"/>
        <w:spacing w:after="60"/>
        <w:ind w:left="284"/>
        <w:jc w:val="both"/>
        <w:rPr>
          <w:sz w:val="20"/>
          <w:szCs w:val="20"/>
        </w:rPr>
      </w:pPr>
      <w:r w:rsidRPr="00FB65AF">
        <w:rPr>
          <w:sz w:val="20"/>
          <w:szCs w:val="20"/>
        </w:rPr>
        <w:t xml:space="preserve">No significant ecological impacts were anticipated in the construction of the access to </w:t>
      </w:r>
      <w:r>
        <w:rPr>
          <w:sz w:val="20"/>
          <w:szCs w:val="20"/>
        </w:rPr>
        <w:t>Sharks Valley</w:t>
      </w:r>
      <w:r w:rsidRPr="00FB65AF">
        <w:rPr>
          <w:sz w:val="20"/>
          <w:szCs w:val="20"/>
        </w:rPr>
        <w:t xml:space="preserve"> water supply. </w:t>
      </w:r>
    </w:p>
    <w:p w:rsidR="00F12CD1" w:rsidRDefault="00F12CD1" w:rsidP="00C3002C">
      <w:pPr>
        <w:pStyle w:val="Body"/>
        <w:ind w:left="284"/>
      </w:pPr>
    </w:p>
    <w:p w:rsidR="00F12CD1" w:rsidRPr="00BF3298" w:rsidRDefault="00F12CD1" w:rsidP="00C3002C">
      <w:pPr>
        <w:pStyle w:val="Body"/>
        <w:ind w:left="284"/>
        <w:rPr>
          <w:b/>
          <w:bCs/>
          <w:color w:val="548DD4"/>
          <w:sz w:val="20"/>
          <w:szCs w:val="20"/>
        </w:rPr>
      </w:pPr>
      <w:r w:rsidRPr="00BF3298">
        <w:rPr>
          <w:b/>
          <w:bCs/>
          <w:color w:val="548DD4"/>
          <w:sz w:val="20"/>
          <w:szCs w:val="20"/>
        </w:rPr>
        <w:t>Additional Mitigation Required</w:t>
      </w:r>
    </w:p>
    <w:p w:rsidR="00F12CD1" w:rsidRPr="00B56B42" w:rsidRDefault="00F12CD1" w:rsidP="00C3002C">
      <w:pPr>
        <w:pStyle w:val="Body"/>
        <w:ind w:left="284"/>
        <w:rPr>
          <w:i/>
          <w:sz w:val="20"/>
          <w:szCs w:val="20"/>
        </w:rPr>
      </w:pPr>
      <w:r w:rsidRPr="00B56B42">
        <w:rPr>
          <w:i/>
          <w:sz w:val="20"/>
          <w:szCs w:val="20"/>
        </w:rPr>
        <w:t>Fisher’s Valley</w:t>
      </w:r>
    </w:p>
    <w:p w:rsidR="00F12CD1" w:rsidRDefault="00F12CD1" w:rsidP="00C3002C">
      <w:pPr>
        <w:pStyle w:val="Body"/>
        <w:spacing w:after="60"/>
        <w:ind w:left="284"/>
        <w:jc w:val="both"/>
        <w:rPr>
          <w:sz w:val="20"/>
          <w:szCs w:val="20"/>
        </w:rPr>
      </w:pPr>
      <w:r w:rsidRPr="00FB65AF">
        <w:rPr>
          <w:sz w:val="20"/>
          <w:szCs w:val="20"/>
        </w:rPr>
        <w:t>Due to the inclusion of an additional area at Fisher’s Valley and the potential for water abstraction at this site, additional mitigation measures will be required to be adopted to reduce potential adverse impacts on ecology.  Further assessment of the effects of ground water abstraction on stream flow will be required. This should include impacts of abstraction higher in the catchment and the consideration of alternative sites.</w:t>
      </w:r>
      <w:r>
        <w:rPr>
          <w:sz w:val="20"/>
          <w:szCs w:val="20"/>
        </w:rPr>
        <w:t xml:space="preserve"> A mitigation strategy for Fisher’s Valley will be incorporated into the Landscape and Ecology Mitigation Plan (LEMP) to maintain the nature conservation value of the areas as a wetland. M</w:t>
      </w:r>
      <w:r w:rsidRPr="00FB65AF">
        <w:rPr>
          <w:sz w:val="20"/>
          <w:szCs w:val="20"/>
        </w:rPr>
        <w:t xml:space="preserve">itigation measures </w:t>
      </w:r>
      <w:r>
        <w:rPr>
          <w:sz w:val="20"/>
          <w:szCs w:val="20"/>
        </w:rPr>
        <w:t>will include but will not be limited to the following:</w:t>
      </w:r>
    </w:p>
    <w:p w:rsidR="00F12CD1" w:rsidRDefault="00F12CD1" w:rsidP="00C3002C">
      <w:pPr>
        <w:pStyle w:val="Body"/>
        <w:spacing w:after="60"/>
        <w:ind w:left="284"/>
        <w:jc w:val="both"/>
        <w:rPr>
          <w:sz w:val="20"/>
          <w:szCs w:val="20"/>
        </w:rPr>
      </w:pPr>
      <w:r w:rsidRPr="00FB65AF">
        <w:rPr>
          <w:sz w:val="20"/>
          <w:szCs w:val="20"/>
        </w:rPr>
        <w:t xml:space="preserve">   </w:t>
      </w:r>
    </w:p>
    <w:p w:rsidR="00BE6017" w:rsidRDefault="009622B6">
      <w:pPr>
        <w:pStyle w:val="Body"/>
        <w:numPr>
          <w:ilvl w:val="0"/>
          <w:numId w:val="40"/>
        </w:numPr>
        <w:spacing w:after="60"/>
        <w:jc w:val="both"/>
        <w:rPr>
          <w:sz w:val="20"/>
          <w:szCs w:val="20"/>
        </w:rPr>
      </w:pPr>
      <w:r w:rsidRPr="00483EE6">
        <w:rPr>
          <w:sz w:val="20"/>
          <w:szCs w:val="20"/>
        </w:rPr>
        <w:t xml:space="preserve">The feasibility of implementing flow management techniques to mitigate the effects on wetland habitats will be investigated and suitable techniques will </w:t>
      </w:r>
      <w:r>
        <w:rPr>
          <w:sz w:val="20"/>
          <w:szCs w:val="20"/>
        </w:rPr>
        <w:t xml:space="preserve">need to </w:t>
      </w:r>
      <w:r w:rsidRPr="00483EE6">
        <w:rPr>
          <w:sz w:val="20"/>
          <w:szCs w:val="20"/>
        </w:rPr>
        <w:t xml:space="preserve">be </w:t>
      </w:r>
      <w:r w:rsidR="00BE6017" w:rsidRPr="00483EE6">
        <w:rPr>
          <w:sz w:val="20"/>
          <w:szCs w:val="20"/>
        </w:rPr>
        <w:t>implemented</w:t>
      </w:r>
      <w:r w:rsidR="00BE6017" w:rsidDel="009622B6">
        <w:rPr>
          <w:sz w:val="20"/>
          <w:szCs w:val="20"/>
        </w:rPr>
        <w:t xml:space="preserve">. </w:t>
      </w:r>
    </w:p>
    <w:p w:rsidR="00154EF1" w:rsidRDefault="009622B6">
      <w:pPr>
        <w:pStyle w:val="Body"/>
        <w:numPr>
          <w:ilvl w:val="0"/>
          <w:numId w:val="40"/>
        </w:numPr>
        <w:spacing w:after="60"/>
        <w:jc w:val="both"/>
        <w:rPr>
          <w:sz w:val="20"/>
          <w:szCs w:val="20"/>
        </w:rPr>
      </w:pPr>
      <w:r>
        <w:rPr>
          <w:sz w:val="20"/>
          <w:szCs w:val="20"/>
        </w:rPr>
        <w:t>S</w:t>
      </w:r>
      <w:r w:rsidR="00F12CD1" w:rsidRPr="00FB65AF">
        <w:rPr>
          <w:sz w:val="20"/>
          <w:szCs w:val="20"/>
        </w:rPr>
        <w:t>etting of abstraction limits</w:t>
      </w:r>
      <w:r w:rsidR="00F12CD1">
        <w:rPr>
          <w:sz w:val="20"/>
          <w:szCs w:val="20"/>
        </w:rPr>
        <w:t xml:space="preserve"> and </w:t>
      </w:r>
      <w:r w:rsidR="00F12CD1" w:rsidRPr="00FB65AF">
        <w:rPr>
          <w:sz w:val="20"/>
          <w:szCs w:val="20"/>
        </w:rPr>
        <w:t xml:space="preserve">monitoring </w:t>
      </w:r>
      <w:r w:rsidR="00F12CD1">
        <w:rPr>
          <w:sz w:val="20"/>
          <w:szCs w:val="20"/>
        </w:rPr>
        <w:t xml:space="preserve">to </w:t>
      </w:r>
      <w:r w:rsidR="00F12CD1" w:rsidRPr="00FB65AF">
        <w:rPr>
          <w:sz w:val="20"/>
          <w:szCs w:val="20"/>
        </w:rPr>
        <w:t>inform</w:t>
      </w:r>
      <w:r w:rsidR="00F12CD1">
        <w:rPr>
          <w:sz w:val="20"/>
          <w:szCs w:val="20"/>
        </w:rPr>
        <w:t xml:space="preserve"> responsive management;</w:t>
      </w:r>
    </w:p>
    <w:p w:rsidR="00154EF1" w:rsidRDefault="00F12CD1">
      <w:pPr>
        <w:pStyle w:val="Body"/>
        <w:numPr>
          <w:ilvl w:val="0"/>
          <w:numId w:val="40"/>
        </w:numPr>
        <w:spacing w:after="60"/>
        <w:jc w:val="both"/>
        <w:rPr>
          <w:sz w:val="20"/>
          <w:szCs w:val="20"/>
        </w:rPr>
      </w:pPr>
      <w:r>
        <w:rPr>
          <w:sz w:val="20"/>
          <w:szCs w:val="20"/>
        </w:rPr>
        <w:t>E</w:t>
      </w:r>
      <w:r w:rsidRPr="00FB65AF">
        <w:rPr>
          <w:sz w:val="20"/>
          <w:szCs w:val="20"/>
        </w:rPr>
        <w:t>valuation of in-combination effects with the ANRD drainage channel;</w:t>
      </w:r>
    </w:p>
    <w:p w:rsidR="00154EF1" w:rsidRDefault="00F12CD1">
      <w:pPr>
        <w:pStyle w:val="Body"/>
        <w:numPr>
          <w:ilvl w:val="0"/>
          <w:numId w:val="40"/>
        </w:numPr>
        <w:spacing w:after="60"/>
        <w:jc w:val="both"/>
        <w:rPr>
          <w:sz w:val="20"/>
          <w:szCs w:val="20"/>
        </w:rPr>
      </w:pPr>
      <w:r>
        <w:rPr>
          <w:sz w:val="20"/>
          <w:szCs w:val="20"/>
        </w:rPr>
        <w:t>I</w:t>
      </w:r>
      <w:r w:rsidRPr="00FB65AF">
        <w:rPr>
          <w:sz w:val="20"/>
          <w:szCs w:val="20"/>
        </w:rPr>
        <w:t>ntegrating wetland management requirements into ANRD/syndicate past</w:t>
      </w:r>
      <w:r>
        <w:rPr>
          <w:sz w:val="20"/>
          <w:szCs w:val="20"/>
        </w:rPr>
        <w:t>ure management;</w:t>
      </w:r>
    </w:p>
    <w:p w:rsidR="00154EF1" w:rsidRDefault="00F12CD1">
      <w:pPr>
        <w:pStyle w:val="Body"/>
        <w:numPr>
          <w:ilvl w:val="0"/>
          <w:numId w:val="40"/>
        </w:numPr>
        <w:spacing w:after="60"/>
        <w:jc w:val="both"/>
        <w:rPr>
          <w:sz w:val="20"/>
          <w:szCs w:val="20"/>
        </w:rPr>
      </w:pPr>
      <w:r>
        <w:rPr>
          <w:sz w:val="20"/>
          <w:szCs w:val="20"/>
        </w:rPr>
        <w:t>Clearance of wild mango and other invasive species from the Fisher’s Valley watercourse;</w:t>
      </w:r>
    </w:p>
    <w:p w:rsidR="00154EF1" w:rsidRDefault="00F12CD1">
      <w:pPr>
        <w:pStyle w:val="Body"/>
        <w:numPr>
          <w:ilvl w:val="0"/>
          <w:numId w:val="40"/>
        </w:numPr>
        <w:spacing w:after="60"/>
        <w:jc w:val="both"/>
        <w:rPr>
          <w:sz w:val="20"/>
          <w:szCs w:val="20"/>
        </w:rPr>
      </w:pPr>
      <w:r>
        <w:rPr>
          <w:sz w:val="20"/>
          <w:szCs w:val="20"/>
        </w:rPr>
        <w:t>Planting of gumwood and ebony along Fisher’s Valley and particularly around the structures associated with the abstraction point (borehole and control kiosk); and</w:t>
      </w:r>
    </w:p>
    <w:p w:rsidR="00154EF1" w:rsidRDefault="00F12CD1">
      <w:pPr>
        <w:pStyle w:val="Body"/>
        <w:numPr>
          <w:ilvl w:val="0"/>
          <w:numId w:val="40"/>
        </w:numPr>
        <w:spacing w:after="60"/>
        <w:jc w:val="both"/>
        <w:rPr>
          <w:sz w:val="20"/>
          <w:szCs w:val="20"/>
        </w:rPr>
      </w:pPr>
      <w:r w:rsidRPr="00FB65AF">
        <w:rPr>
          <w:sz w:val="20"/>
          <w:szCs w:val="20"/>
        </w:rPr>
        <w:t xml:space="preserve">Further survey work on invertebrates to inform the design of </w:t>
      </w:r>
      <w:r>
        <w:rPr>
          <w:sz w:val="20"/>
          <w:szCs w:val="20"/>
        </w:rPr>
        <w:t xml:space="preserve">the </w:t>
      </w:r>
      <w:r w:rsidRPr="00FB65AF">
        <w:rPr>
          <w:sz w:val="20"/>
          <w:szCs w:val="20"/>
        </w:rPr>
        <w:t xml:space="preserve">mitigation strategy. </w:t>
      </w:r>
    </w:p>
    <w:p w:rsidR="00F12CD1" w:rsidRDefault="00F12CD1" w:rsidP="00C3002C">
      <w:pPr>
        <w:pStyle w:val="Body"/>
        <w:ind w:left="284"/>
      </w:pPr>
    </w:p>
    <w:p w:rsidR="00F12CD1" w:rsidRPr="00D55C73" w:rsidRDefault="00F12CD1" w:rsidP="00C3002C">
      <w:pPr>
        <w:pStyle w:val="Body"/>
        <w:ind w:left="284"/>
        <w:rPr>
          <w:i/>
          <w:sz w:val="20"/>
          <w:szCs w:val="20"/>
        </w:rPr>
      </w:pPr>
      <w:r w:rsidRPr="00D55C73">
        <w:rPr>
          <w:i/>
          <w:sz w:val="20"/>
          <w:szCs w:val="20"/>
        </w:rPr>
        <w:t>PBP and Dry Gut</w:t>
      </w:r>
    </w:p>
    <w:p w:rsidR="00F12CD1" w:rsidRPr="00FB65AF" w:rsidRDefault="00F12CD1" w:rsidP="00C3002C">
      <w:pPr>
        <w:pStyle w:val="Body"/>
        <w:spacing w:after="60"/>
        <w:ind w:left="284"/>
        <w:jc w:val="both"/>
        <w:rPr>
          <w:sz w:val="20"/>
          <w:szCs w:val="20"/>
        </w:rPr>
      </w:pPr>
      <w:r>
        <w:rPr>
          <w:sz w:val="20"/>
          <w:szCs w:val="20"/>
        </w:rPr>
        <w:t xml:space="preserve">There is an opportunity during detailed </w:t>
      </w:r>
      <w:r w:rsidRPr="00FB65AF">
        <w:rPr>
          <w:sz w:val="20"/>
          <w:szCs w:val="20"/>
        </w:rPr>
        <w:t xml:space="preserve">design </w:t>
      </w:r>
      <w:r>
        <w:rPr>
          <w:sz w:val="20"/>
          <w:szCs w:val="20"/>
        </w:rPr>
        <w:t>for</w:t>
      </w:r>
      <w:r w:rsidRPr="00FB65AF">
        <w:rPr>
          <w:sz w:val="20"/>
          <w:szCs w:val="20"/>
        </w:rPr>
        <w:t xml:space="preserve"> the Contractor to consider whether the slope of the bank can be modelled to create conditions in the Central Basin more closely resembling present conditions. </w:t>
      </w:r>
    </w:p>
    <w:p w:rsidR="00F12CD1" w:rsidRPr="00FB65AF" w:rsidRDefault="00F12CD1" w:rsidP="00C3002C">
      <w:pPr>
        <w:pStyle w:val="Body"/>
        <w:spacing w:after="60"/>
        <w:ind w:left="284"/>
        <w:jc w:val="both"/>
        <w:rPr>
          <w:sz w:val="20"/>
          <w:szCs w:val="20"/>
        </w:rPr>
      </w:pPr>
      <w:r w:rsidRPr="00FB65AF">
        <w:rPr>
          <w:sz w:val="20"/>
          <w:szCs w:val="20"/>
        </w:rPr>
        <w:t xml:space="preserve">The design of the drainage and culvert for the embankment </w:t>
      </w:r>
      <w:r>
        <w:rPr>
          <w:sz w:val="20"/>
          <w:szCs w:val="20"/>
        </w:rPr>
        <w:t xml:space="preserve">in Dry Gut </w:t>
      </w:r>
      <w:r w:rsidRPr="00FB65AF">
        <w:rPr>
          <w:sz w:val="20"/>
          <w:szCs w:val="20"/>
        </w:rPr>
        <w:t>will minimize adverse effects on the hydrology, quality, geomorphology and ecology of the surface water in and draining into Dry Gut</w:t>
      </w:r>
      <w:r>
        <w:rPr>
          <w:sz w:val="20"/>
          <w:szCs w:val="20"/>
        </w:rPr>
        <w:t>.</w:t>
      </w:r>
      <w:r w:rsidRPr="00FB65AF">
        <w:rPr>
          <w:sz w:val="20"/>
          <w:szCs w:val="20"/>
        </w:rPr>
        <w:t xml:space="preserve"> </w:t>
      </w:r>
    </w:p>
    <w:p w:rsidR="00F12CD1" w:rsidRDefault="00F12CD1" w:rsidP="00C3002C">
      <w:pPr>
        <w:pStyle w:val="Body"/>
        <w:spacing w:after="60"/>
        <w:ind w:left="284"/>
        <w:jc w:val="both"/>
        <w:rPr>
          <w:sz w:val="20"/>
          <w:szCs w:val="20"/>
        </w:rPr>
      </w:pPr>
    </w:p>
    <w:p w:rsidR="00C3002C" w:rsidRDefault="00C3002C" w:rsidP="00C3002C">
      <w:pPr>
        <w:pStyle w:val="Body"/>
        <w:spacing w:after="60"/>
        <w:ind w:left="284"/>
        <w:jc w:val="both"/>
        <w:rPr>
          <w:sz w:val="20"/>
          <w:szCs w:val="20"/>
        </w:rPr>
      </w:pPr>
    </w:p>
    <w:p w:rsidR="00143451" w:rsidRDefault="00143451" w:rsidP="00C3002C">
      <w:pPr>
        <w:pStyle w:val="Body"/>
        <w:spacing w:after="60"/>
        <w:ind w:left="284"/>
        <w:jc w:val="both"/>
        <w:rPr>
          <w:sz w:val="20"/>
          <w:szCs w:val="20"/>
        </w:rPr>
      </w:pPr>
    </w:p>
    <w:p w:rsidR="00143451" w:rsidRDefault="00143451" w:rsidP="00C3002C">
      <w:pPr>
        <w:pStyle w:val="Body"/>
        <w:spacing w:after="60"/>
        <w:ind w:left="284"/>
        <w:jc w:val="both"/>
        <w:rPr>
          <w:sz w:val="20"/>
          <w:szCs w:val="20"/>
        </w:rPr>
      </w:pPr>
    </w:p>
    <w:p w:rsidR="00143451" w:rsidRDefault="00143451" w:rsidP="00C3002C">
      <w:pPr>
        <w:pStyle w:val="Body"/>
        <w:spacing w:after="60"/>
        <w:ind w:left="284"/>
        <w:jc w:val="both"/>
        <w:rPr>
          <w:sz w:val="20"/>
          <w:szCs w:val="20"/>
        </w:rPr>
      </w:pPr>
    </w:p>
    <w:p w:rsidR="00143451" w:rsidRDefault="00143451" w:rsidP="00C3002C">
      <w:pPr>
        <w:pStyle w:val="Body"/>
        <w:spacing w:after="60"/>
        <w:ind w:left="284"/>
        <w:jc w:val="both"/>
        <w:rPr>
          <w:sz w:val="20"/>
          <w:szCs w:val="20"/>
        </w:rPr>
      </w:pPr>
    </w:p>
    <w:p w:rsidR="00143451" w:rsidRDefault="00143451" w:rsidP="00C3002C">
      <w:pPr>
        <w:pStyle w:val="Body"/>
        <w:spacing w:after="60"/>
        <w:ind w:left="284"/>
        <w:jc w:val="both"/>
        <w:rPr>
          <w:sz w:val="20"/>
          <w:szCs w:val="20"/>
        </w:rPr>
      </w:pPr>
    </w:p>
    <w:p w:rsidR="00143451" w:rsidRDefault="00143451" w:rsidP="00C3002C">
      <w:pPr>
        <w:pStyle w:val="Body"/>
        <w:spacing w:after="60"/>
        <w:ind w:left="284"/>
        <w:jc w:val="both"/>
        <w:rPr>
          <w:sz w:val="20"/>
          <w:szCs w:val="20"/>
        </w:rPr>
      </w:pPr>
    </w:p>
    <w:p w:rsidR="00C3002C" w:rsidRDefault="00C3002C" w:rsidP="00C3002C">
      <w:pPr>
        <w:pStyle w:val="Body"/>
        <w:spacing w:after="60"/>
        <w:ind w:left="284"/>
        <w:jc w:val="both"/>
        <w:rPr>
          <w:sz w:val="20"/>
          <w:szCs w:val="20"/>
        </w:rPr>
      </w:pPr>
    </w:p>
    <w:p w:rsidR="00F12CD1" w:rsidRPr="00715308" w:rsidRDefault="004E6E26" w:rsidP="00C3002C">
      <w:pPr>
        <w:pStyle w:val="Body"/>
        <w:spacing w:after="60"/>
        <w:ind w:left="284"/>
        <w:jc w:val="both"/>
        <w:rPr>
          <w:b/>
          <w:color w:val="548DD4"/>
          <w:sz w:val="20"/>
          <w:szCs w:val="20"/>
        </w:rPr>
      </w:pPr>
      <w:r w:rsidRPr="004E6E26">
        <w:rPr>
          <w:b/>
          <w:color w:val="548DD4"/>
          <w:sz w:val="20"/>
          <w:szCs w:val="20"/>
        </w:rPr>
        <w:t xml:space="preserve">Terrestrial Ecology and Nature Conservation: </w:t>
      </w:r>
      <w:r w:rsidR="00F12CD1" w:rsidRPr="00715308">
        <w:rPr>
          <w:b/>
          <w:color w:val="548DD4"/>
          <w:sz w:val="20"/>
          <w:szCs w:val="20"/>
        </w:rPr>
        <w:t>Comparison of 2007 and 2011 Reference Designs and Summary of Effects</w:t>
      </w:r>
    </w:p>
    <w:p w:rsidR="00F12CD1" w:rsidRDefault="00F12CD1" w:rsidP="00C3002C">
      <w:pPr>
        <w:ind w:left="284"/>
        <w:rPr>
          <w:rFonts w:cs="Arial"/>
        </w:rPr>
      </w:pPr>
    </w:p>
    <w:tbl>
      <w:tblPr>
        <w:tblW w:w="101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7"/>
        <w:gridCol w:w="2091"/>
        <w:gridCol w:w="2091"/>
        <w:gridCol w:w="2091"/>
        <w:gridCol w:w="2092"/>
      </w:tblGrid>
      <w:tr w:rsidR="00F12CD1" w:rsidTr="00C3002C">
        <w:trPr>
          <w:tblHeader/>
        </w:trPr>
        <w:tc>
          <w:tcPr>
            <w:tcW w:w="1807" w:type="dxa"/>
            <w:tcBorders>
              <w:top w:val="single" w:sz="4" w:space="0" w:color="auto"/>
              <w:left w:val="single" w:sz="4" w:space="0" w:color="auto"/>
              <w:bottom w:val="single" w:sz="4" w:space="0" w:color="auto"/>
              <w:right w:val="single" w:sz="4" w:space="0" w:color="auto"/>
            </w:tcBorders>
          </w:tcPr>
          <w:p w:rsidR="00154EF1" w:rsidRDefault="004E6E26">
            <w:pPr>
              <w:pStyle w:val="Body"/>
              <w:spacing w:after="60"/>
              <w:rPr>
                <w:b/>
                <w:sz w:val="20"/>
              </w:rPr>
            </w:pPr>
            <w:r w:rsidRPr="004E6E26">
              <w:rPr>
                <w:b/>
                <w:sz w:val="20"/>
              </w:rPr>
              <w:t>Location</w:t>
            </w:r>
          </w:p>
        </w:tc>
        <w:tc>
          <w:tcPr>
            <w:tcW w:w="2091" w:type="dxa"/>
            <w:tcBorders>
              <w:top w:val="single" w:sz="4" w:space="0" w:color="auto"/>
              <w:left w:val="single" w:sz="4" w:space="0" w:color="auto"/>
              <w:bottom w:val="single" w:sz="4" w:space="0" w:color="auto"/>
              <w:right w:val="single" w:sz="4" w:space="0" w:color="auto"/>
            </w:tcBorders>
          </w:tcPr>
          <w:p w:rsidR="00154EF1" w:rsidRDefault="004E6E26">
            <w:pPr>
              <w:pStyle w:val="Body"/>
              <w:spacing w:after="60"/>
              <w:rPr>
                <w:b/>
                <w:sz w:val="20"/>
              </w:rPr>
            </w:pPr>
            <w:r w:rsidRPr="004E6E26">
              <w:rPr>
                <w:b/>
                <w:sz w:val="20"/>
              </w:rPr>
              <w:t>Residual Effect from 2007 Reference Design</w:t>
            </w:r>
          </w:p>
        </w:tc>
        <w:tc>
          <w:tcPr>
            <w:tcW w:w="2091" w:type="dxa"/>
            <w:tcBorders>
              <w:top w:val="single" w:sz="4" w:space="0" w:color="auto"/>
              <w:left w:val="single" w:sz="4" w:space="0" w:color="auto"/>
              <w:bottom w:val="single" w:sz="4" w:space="0" w:color="auto"/>
              <w:right w:val="single" w:sz="4" w:space="0" w:color="auto"/>
            </w:tcBorders>
          </w:tcPr>
          <w:p w:rsidR="00154EF1" w:rsidRDefault="004E6E26">
            <w:pPr>
              <w:pStyle w:val="Body"/>
              <w:spacing w:after="60"/>
              <w:rPr>
                <w:b/>
                <w:sz w:val="20"/>
              </w:rPr>
            </w:pPr>
            <w:r w:rsidRPr="004E6E26">
              <w:rPr>
                <w:b/>
                <w:sz w:val="20"/>
              </w:rPr>
              <w:t>Potential Effects of 2011 Reference Design</w:t>
            </w:r>
          </w:p>
        </w:tc>
        <w:tc>
          <w:tcPr>
            <w:tcW w:w="2091" w:type="dxa"/>
            <w:tcBorders>
              <w:top w:val="single" w:sz="4" w:space="0" w:color="auto"/>
              <w:left w:val="single" w:sz="4" w:space="0" w:color="auto"/>
              <w:bottom w:val="single" w:sz="4" w:space="0" w:color="auto"/>
              <w:right w:val="single" w:sz="4" w:space="0" w:color="auto"/>
            </w:tcBorders>
          </w:tcPr>
          <w:p w:rsidR="00154EF1" w:rsidRDefault="004E6E26">
            <w:pPr>
              <w:pStyle w:val="Body"/>
              <w:spacing w:after="60"/>
              <w:rPr>
                <w:b/>
                <w:sz w:val="20"/>
              </w:rPr>
            </w:pPr>
            <w:r w:rsidRPr="004E6E26">
              <w:rPr>
                <w:b/>
                <w:sz w:val="20"/>
              </w:rPr>
              <w:t>Additional Mitigation Required</w:t>
            </w:r>
          </w:p>
        </w:tc>
        <w:tc>
          <w:tcPr>
            <w:tcW w:w="2092" w:type="dxa"/>
            <w:tcBorders>
              <w:top w:val="single" w:sz="4" w:space="0" w:color="auto"/>
              <w:left w:val="single" w:sz="4" w:space="0" w:color="auto"/>
              <w:bottom w:val="single" w:sz="4" w:space="0" w:color="auto"/>
              <w:right w:val="single" w:sz="4" w:space="0" w:color="auto"/>
            </w:tcBorders>
          </w:tcPr>
          <w:p w:rsidR="00154EF1" w:rsidRDefault="004E6E26">
            <w:pPr>
              <w:pStyle w:val="Body"/>
              <w:spacing w:after="60"/>
              <w:rPr>
                <w:b/>
                <w:sz w:val="20"/>
              </w:rPr>
            </w:pPr>
            <w:r w:rsidRPr="004E6E26">
              <w:rPr>
                <w:b/>
                <w:sz w:val="20"/>
              </w:rPr>
              <w:t>Residual Effect from 2011 Reference Design</w:t>
            </w:r>
          </w:p>
        </w:tc>
      </w:tr>
      <w:tr w:rsidR="00F12CD1" w:rsidTr="00C3002C">
        <w:tc>
          <w:tcPr>
            <w:tcW w:w="1807" w:type="dxa"/>
            <w:tcBorders>
              <w:top w:val="single" w:sz="4" w:space="0" w:color="auto"/>
              <w:left w:val="single" w:sz="4" w:space="0" w:color="auto"/>
              <w:bottom w:val="single" w:sz="4" w:space="0" w:color="auto"/>
              <w:right w:val="single" w:sz="4" w:space="0" w:color="auto"/>
            </w:tcBorders>
          </w:tcPr>
          <w:p w:rsidR="00154EF1" w:rsidRDefault="00F12CD1">
            <w:pPr>
              <w:pStyle w:val="Body"/>
              <w:spacing w:after="60"/>
              <w:rPr>
                <w:sz w:val="20"/>
              </w:rPr>
            </w:pPr>
            <w:r w:rsidRPr="00FF244C">
              <w:rPr>
                <w:sz w:val="20"/>
              </w:rPr>
              <w:t>PBP, including Eastern Plateau, site for the main airport, the Central Basin and Dry Gut</w:t>
            </w:r>
            <w:r w:rsidRPr="00C3002C">
              <w:rPr>
                <w:sz w:val="20"/>
              </w:rPr>
              <w:t xml:space="preserve"> </w:t>
            </w:r>
          </w:p>
          <w:p w:rsidR="00F12CD1" w:rsidRPr="00FF244C" w:rsidRDefault="00F12CD1" w:rsidP="00C3002C">
            <w:pPr>
              <w:pStyle w:val="Body"/>
              <w:spacing w:after="60"/>
              <w:ind w:left="284"/>
              <w:rPr>
                <w:sz w:val="20"/>
              </w:rPr>
            </w:pPr>
          </w:p>
          <w:p w:rsidR="00154EF1" w:rsidRDefault="00154EF1">
            <w:pPr>
              <w:autoSpaceDE w:val="0"/>
              <w:autoSpaceDN w:val="0"/>
              <w:adjustRightInd w:val="0"/>
              <w:rPr>
                <w:sz w:val="20"/>
              </w:rPr>
            </w:pPr>
          </w:p>
          <w:p w:rsidR="00F12CD1" w:rsidRPr="00FF244C" w:rsidRDefault="00F12CD1" w:rsidP="00C3002C">
            <w:pPr>
              <w:pStyle w:val="Body"/>
              <w:spacing w:after="60"/>
              <w:ind w:left="284"/>
              <w:rPr>
                <w:sz w:val="20"/>
              </w:rPr>
            </w:pPr>
          </w:p>
        </w:tc>
        <w:tc>
          <w:tcPr>
            <w:tcW w:w="2091" w:type="dxa"/>
            <w:tcBorders>
              <w:top w:val="single" w:sz="4" w:space="0" w:color="auto"/>
              <w:left w:val="single" w:sz="4" w:space="0" w:color="auto"/>
              <w:bottom w:val="single" w:sz="4" w:space="0" w:color="auto"/>
              <w:right w:val="single" w:sz="4" w:space="0" w:color="auto"/>
            </w:tcBorders>
          </w:tcPr>
          <w:p w:rsidR="00154EF1" w:rsidRDefault="00F12CD1">
            <w:pPr>
              <w:autoSpaceDE w:val="0"/>
              <w:autoSpaceDN w:val="0"/>
              <w:adjustRightInd w:val="0"/>
              <w:rPr>
                <w:sz w:val="20"/>
              </w:rPr>
            </w:pPr>
            <w:r w:rsidRPr="00C3002C">
              <w:rPr>
                <w:sz w:val="20"/>
              </w:rPr>
              <w:t>Very large adverse to Large adverse depending on scale of land-take for construction and success of mitigation.</w:t>
            </w:r>
          </w:p>
        </w:tc>
        <w:tc>
          <w:tcPr>
            <w:tcW w:w="2091" w:type="dxa"/>
            <w:tcBorders>
              <w:top w:val="single" w:sz="4" w:space="0" w:color="auto"/>
              <w:left w:val="single" w:sz="4" w:space="0" w:color="auto"/>
              <w:bottom w:val="single" w:sz="4" w:space="0" w:color="auto"/>
              <w:right w:val="single" w:sz="4" w:space="0" w:color="auto"/>
            </w:tcBorders>
          </w:tcPr>
          <w:p w:rsidR="00154EF1" w:rsidRDefault="00F12CD1">
            <w:pPr>
              <w:pStyle w:val="Body"/>
              <w:spacing w:after="60"/>
              <w:rPr>
                <w:sz w:val="20"/>
              </w:rPr>
            </w:pPr>
            <w:r w:rsidRPr="00C3002C">
              <w:rPr>
                <w:sz w:val="20"/>
              </w:rPr>
              <w:t xml:space="preserve">Effects are as those stated for the 2008 ES but with </w:t>
            </w:r>
            <w:r w:rsidR="005E06C7" w:rsidRPr="00C3002C">
              <w:rPr>
                <w:sz w:val="20"/>
              </w:rPr>
              <w:t xml:space="preserve">  </w:t>
            </w:r>
            <w:r w:rsidRPr="00C3002C">
              <w:rPr>
                <w:sz w:val="20"/>
              </w:rPr>
              <w:t>a reduced amount of land take and potentially greater protection from wind.   Potentially a Very large adverse impact</w:t>
            </w:r>
          </w:p>
        </w:tc>
        <w:tc>
          <w:tcPr>
            <w:tcW w:w="2091" w:type="dxa"/>
            <w:tcBorders>
              <w:top w:val="single" w:sz="4" w:space="0" w:color="auto"/>
              <w:left w:val="single" w:sz="4" w:space="0" w:color="auto"/>
              <w:bottom w:val="single" w:sz="4" w:space="0" w:color="auto"/>
              <w:right w:val="single" w:sz="4" w:space="0" w:color="auto"/>
            </w:tcBorders>
          </w:tcPr>
          <w:p w:rsidR="00154EF1" w:rsidRDefault="00F12CD1">
            <w:pPr>
              <w:pStyle w:val="BodyText2"/>
              <w:spacing w:line="240" w:lineRule="auto"/>
              <w:rPr>
                <w:rFonts w:ascii="Arial" w:hAnsi="Arial"/>
                <w:sz w:val="20"/>
                <w:szCs w:val="18"/>
                <w:lang w:eastAsia="en-US"/>
              </w:rPr>
            </w:pPr>
            <w:r w:rsidRPr="00C3002C">
              <w:rPr>
                <w:rFonts w:ascii="Arial" w:hAnsi="Arial"/>
                <w:sz w:val="20"/>
                <w:szCs w:val="18"/>
                <w:lang w:eastAsia="en-US"/>
              </w:rPr>
              <w:t>Mitigation as for 2008 ES but with modifications reflecting the changes in design</w:t>
            </w:r>
            <w:r w:rsidR="00BB0B4D" w:rsidRPr="00C3002C">
              <w:rPr>
                <w:rFonts w:ascii="Arial" w:hAnsi="Arial"/>
                <w:sz w:val="20"/>
                <w:szCs w:val="18"/>
                <w:lang w:eastAsia="en-US"/>
              </w:rPr>
              <w:t>.</w:t>
            </w:r>
          </w:p>
          <w:p w:rsidR="00154EF1" w:rsidRDefault="00154EF1">
            <w:pPr>
              <w:pStyle w:val="Body"/>
              <w:spacing w:after="60"/>
              <w:rPr>
                <w:sz w:val="20"/>
              </w:rPr>
            </w:pPr>
          </w:p>
        </w:tc>
        <w:tc>
          <w:tcPr>
            <w:tcW w:w="2092" w:type="dxa"/>
            <w:tcBorders>
              <w:top w:val="single" w:sz="4" w:space="0" w:color="auto"/>
              <w:left w:val="single" w:sz="4" w:space="0" w:color="auto"/>
              <w:bottom w:val="single" w:sz="4" w:space="0" w:color="auto"/>
              <w:right w:val="single" w:sz="4" w:space="0" w:color="auto"/>
            </w:tcBorders>
          </w:tcPr>
          <w:p w:rsidR="00154EF1" w:rsidRDefault="00F12CD1">
            <w:pPr>
              <w:autoSpaceDE w:val="0"/>
              <w:autoSpaceDN w:val="0"/>
              <w:adjustRightInd w:val="0"/>
              <w:rPr>
                <w:sz w:val="20"/>
              </w:rPr>
            </w:pPr>
            <w:r w:rsidRPr="00C3002C">
              <w:rPr>
                <w:sz w:val="20"/>
              </w:rPr>
              <w:t>Success of mitigation is</w:t>
            </w:r>
            <w:r w:rsidR="00C3002C">
              <w:rPr>
                <w:sz w:val="20"/>
              </w:rPr>
              <w:t xml:space="preserve"> </w:t>
            </w:r>
            <w:r w:rsidR="001E336E">
              <w:rPr>
                <w:sz w:val="20"/>
              </w:rPr>
              <w:t>uncertain</w:t>
            </w:r>
            <w:r w:rsidRPr="00C3002C">
              <w:rPr>
                <w:sz w:val="20"/>
              </w:rPr>
              <w:t xml:space="preserve">. </w:t>
            </w:r>
            <w:r w:rsidR="00D52018" w:rsidRPr="00C3002C">
              <w:rPr>
                <w:sz w:val="20"/>
              </w:rPr>
              <w:t xml:space="preserve"> </w:t>
            </w:r>
            <w:r w:rsidR="00100F13" w:rsidRPr="00100F13">
              <w:rPr>
                <w:sz w:val="20"/>
              </w:rPr>
              <w:t>Therefore</w:t>
            </w:r>
            <w:r w:rsidR="00C3002C">
              <w:rPr>
                <w:sz w:val="20"/>
              </w:rPr>
              <w:t xml:space="preserve"> </w:t>
            </w:r>
            <w:r w:rsidRPr="00C3002C">
              <w:rPr>
                <w:sz w:val="20"/>
              </w:rPr>
              <w:t>assessed as being</w:t>
            </w:r>
            <w:r w:rsidR="00C3002C">
              <w:rPr>
                <w:sz w:val="20"/>
              </w:rPr>
              <w:t xml:space="preserve"> </w:t>
            </w:r>
            <w:r w:rsidRPr="00C3002C">
              <w:rPr>
                <w:sz w:val="20"/>
              </w:rPr>
              <w:t xml:space="preserve">between </w:t>
            </w:r>
            <w:r w:rsidRPr="00C3002C">
              <w:rPr>
                <w:b/>
                <w:sz w:val="20"/>
              </w:rPr>
              <w:t xml:space="preserve">Large </w:t>
            </w:r>
            <w:r w:rsidR="004E6E26" w:rsidRPr="004E6E26">
              <w:rPr>
                <w:b/>
                <w:sz w:val="20"/>
              </w:rPr>
              <w:t xml:space="preserve"> </w:t>
            </w:r>
            <w:r w:rsidRPr="00C3002C">
              <w:rPr>
                <w:b/>
                <w:sz w:val="20"/>
              </w:rPr>
              <w:t>Adverse to Moderate</w:t>
            </w:r>
            <w:r w:rsidR="00C3002C">
              <w:rPr>
                <w:sz w:val="20"/>
              </w:rPr>
              <w:t xml:space="preserve"> </w:t>
            </w:r>
            <w:r w:rsidR="004E6E26" w:rsidRPr="004E6E26">
              <w:rPr>
                <w:sz w:val="20"/>
              </w:rPr>
              <w:t>adverse</w:t>
            </w:r>
            <w:r w:rsidRPr="00C3002C">
              <w:rPr>
                <w:sz w:val="20"/>
              </w:rPr>
              <w:t xml:space="preserve"> depending on</w:t>
            </w:r>
            <w:r w:rsidR="00C3002C">
              <w:rPr>
                <w:sz w:val="20"/>
              </w:rPr>
              <w:t xml:space="preserve"> </w:t>
            </w:r>
            <w:r w:rsidRPr="00C3002C">
              <w:rPr>
                <w:sz w:val="20"/>
              </w:rPr>
              <w:t>success of mitigation</w:t>
            </w:r>
            <w:r w:rsidR="00C3002C">
              <w:rPr>
                <w:sz w:val="20"/>
              </w:rPr>
              <w:t xml:space="preserve"> </w:t>
            </w:r>
          </w:p>
        </w:tc>
      </w:tr>
      <w:tr w:rsidR="00F12CD1" w:rsidTr="00C3002C">
        <w:tc>
          <w:tcPr>
            <w:tcW w:w="1807" w:type="dxa"/>
            <w:tcBorders>
              <w:top w:val="single" w:sz="4" w:space="0" w:color="auto"/>
              <w:left w:val="single" w:sz="4" w:space="0" w:color="auto"/>
              <w:bottom w:val="single" w:sz="4" w:space="0" w:color="auto"/>
              <w:right w:val="single" w:sz="4" w:space="0" w:color="auto"/>
            </w:tcBorders>
          </w:tcPr>
          <w:p w:rsidR="00154EF1" w:rsidRDefault="00F12CD1">
            <w:pPr>
              <w:autoSpaceDE w:val="0"/>
              <w:autoSpaceDN w:val="0"/>
              <w:adjustRightInd w:val="0"/>
              <w:rPr>
                <w:rFonts w:cs="Arial"/>
                <w:sz w:val="20"/>
                <w:szCs w:val="20"/>
                <w:lang w:val="en-US"/>
              </w:rPr>
            </w:pPr>
            <w:r w:rsidRPr="00D55C73">
              <w:rPr>
                <w:rFonts w:cs="Arial"/>
                <w:sz w:val="20"/>
                <w:szCs w:val="20"/>
                <w:lang w:val="en-US"/>
              </w:rPr>
              <w:t>Fisher’s Valley</w:t>
            </w:r>
          </w:p>
          <w:p w:rsidR="00154EF1" w:rsidRDefault="00154EF1">
            <w:pPr>
              <w:autoSpaceDE w:val="0"/>
              <w:autoSpaceDN w:val="0"/>
              <w:adjustRightInd w:val="0"/>
              <w:rPr>
                <w:rFonts w:cs="Arial"/>
                <w:sz w:val="20"/>
                <w:szCs w:val="20"/>
                <w:lang w:val="en-US"/>
              </w:rPr>
            </w:pPr>
          </w:p>
          <w:p w:rsidR="00154EF1" w:rsidRDefault="00F12CD1">
            <w:pPr>
              <w:pStyle w:val="Body"/>
              <w:spacing w:after="60"/>
              <w:rPr>
                <w:sz w:val="20"/>
                <w:szCs w:val="20"/>
              </w:rPr>
            </w:pPr>
            <w:r w:rsidRPr="00D55C73">
              <w:rPr>
                <w:sz w:val="20"/>
                <w:szCs w:val="20"/>
              </w:rPr>
              <w:t>Key Sub-Receptors: wetland habitat for indigenous Moorhen, plants and invertebrates and the Wirebird</w:t>
            </w:r>
          </w:p>
          <w:p w:rsidR="00154EF1" w:rsidRDefault="00154EF1">
            <w:pPr>
              <w:autoSpaceDE w:val="0"/>
              <w:autoSpaceDN w:val="0"/>
              <w:adjustRightInd w:val="0"/>
              <w:rPr>
                <w:rFonts w:cs="Arial"/>
                <w:sz w:val="20"/>
                <w:szCs w:val="20"/>
              </w:rPr>
            </w:pPr>
          </w:p>
          <w:p w:rsidR="00154EF1" w:rsidRDefault="00F12CD1">
            <w:pPr>
              <w:autoSpaceDE w:val="0"/>
              <w:autoSpaceDN w:val="0"/>
              <w:adjustRightInd w:val="0"/>
              <w:rPr>
                <w:rFonts w:cs="Arial"/>
                <w:sz w:val="20"/>
                <w:szCs w:val="20"/>
              </w:rPr>
            </w:pPr>
            <w:r w:rsidRPr="00D55C73">
              <w:rPr>
                <w:rFonts w:cs="Arial"/>
                <w:sz w:val="20"/>
                <w:szCs w:val="20"/>
              </w:rPr>
              <w:t>Ecological Interest considered High value</w:t>
            </w:r>
          </w:p>
        </w:tc>
        <w:tc>
          <w:tcPr>
            <w:tcW w:w="2091" w:type="dxa"/>
            <w:tcBorders>
              <w:top w:val="single" w:sz="4" w:space="0" w:color="auto"/>
              <w:left w:val="single" w:sz="4" w:space="0" w:color="auto"/>
              <w:bottom w:val="single" w:sz="4" w:space="0" w:color="auto"/>
              <w:right w:val="single" w:sz="4" w:space="0" w:color="auto"/>
            </w:tcBorders>
          </w:tcPr>
          <w:p w:rsidR="00154EF1" w:rsidRDefault="00F12CD1">
            <w:pPr>
              <w:pStyle w:val="Body"/>
              <w:spacing w:after="60"/>
              <w:rPr>
                <w:sz w:val="20"/>
                <w:szCs w:val="20"/>
              </w:rPr>
            </w:pPr>
            <w:r w:rsidRPr="00D55C73">
              <w:rPr>
                <w:sz w:val="20"/>
                <w:szCs w:val="20"/>
              </w:rPr>
              <w:t>Not assessed</w:t>
            </w:r>
          </w:p>
        </w:tc>
        <w:tc>
          <w:tcPr>
            <w:tcW w:w="2091" w:type="dxa"/>
            <w:tcBorders>
              <w:top w:val="single" w:sz="4" w:space="0" w:color="auto"/>
              <w:left w:val="single" w:sz="4" w:space="0" w:color="auto"/>
              <w:bottom w:val="single" w:sz="4" w:space="0" w:color="auto"/>
              <w:right w:val="single" w:sz="4" w:space="0" w:color="auto"/>
            </w:tcBorders>
          </w:tcPr>
          <w:p w:rsidR="00154EF1" w:rsidRDefault="00F12CD1">
            <w:pPr>
              <w:pStyle w:val="Body"/>
              <w:spacing w:after="60"/>
              <w:rPr>
                <w:sz w:val="20"/>
                <w:szCs w:val="20"/>
              </w:rPr>
            </w:pPr>
            <w:r w:rsidRPr="00D55C73">
              <w:rPr>
                <w:sz w:val="20"/>
                <w:szCs w:val="20"/>
              </w:rPr>
              <w:t xml:space="preserve">Potentially a </w:t>
            </w:r>
            <w:r w:rsidRPr="00D55C73">
              <w:rPr>
                <w:b/>
                <w:bCs/>
                <w:sz w:val="20"/>
                <w:szCs w:val="20"/>
              </w:rPr>
              <w:t>Large adverse</w:t>
            </w:r>
            <w:r w:rsidRPr="00D55C73">
              <w:rPr>
                <w:sz w:val="20"/>
                <w:szCs w:val="20"/>
              </w:rPr>
              <w:t xml:space="preserve"> impact but this could change in the light of full information.</w:t>
            </w:r>
          </w:p>
        </w:tc>
        <w:tc>
          <w:tcPr>
            <w:tcW w:w="2091" w:type="dxa"/>
            <w:tcBorders>
              <w:top w:val="single" w:sz="4" w:space="0" w:color="auto"/>
              <w:left w:val="single" w:sz="4" w:space="0" w:color="auto"/>
              <w:bottom w:val="single" w:sz="4" w:space="0" w:color="auto"/>
              <w:right w:val="single" w:sz="4" w:space="0" w:color="auto"/>
            </w:tcBorders>
          </w:tcPr>
          <w:p w:rsidR="00154EF1" w:rsidRDefault="00F12CD1">
            <w:pPr>
              <w:tabs>
                <w:tab w:val="left" w:pos="426"/>
              </w:tabs>
              <w:rPr>
                <w:sz w:val="20"/>
                <w:szCs w:val="20"/>
              </w:rPr>
            </w:pPr>
            <w:r w:rsidRPr="00D55C73">
              <w:rPr>
                <w:sz w:val="20"/>
                <w:szCs w:val="20"/>
              </w:rPr>
              <w:t xml:space="preserve">Further assessment of the effects of ground water abstraction on stream flow is needed. </w:t>
            </w:r>
          </w:p>
          <w:p w:rsidR="00154EF1" w:rsidRDefault="00154EF1">
            <w:pPr>
              <w:tabs>
                <w:tab w:val="left" w:pos="426"/>
              </w:tabs>
              <w:rPr>
                <w:sz w:val="20"/>
                <w:szCs w:val="20"/>
              </w:rPr>
            </w:pPr>
          </w:p>
          <w:p w:rsidR="00154EF1" w:rsidRDefault="001E336E">
            <w:pPr>
              <w:tabs>
                <w:tab w:val="left" w:pos="426"/>
              </w:tabs>
              <w:rPr>
                <w:rFonts w:cs="Arial"/>
                <w:sz w:val="20"/>
                <w:szCs w:val="20"/>
                <w:lang w:val="en-US"/>
              </w:rPr>
            </w:pPr>
            <w:r>
              <w:rPr>
                <w:rFonts w:cs="Arial"/>
                <w:sz w:val="20"/>
                <w:szCs w:val="20"/>
                <w:lang w:val="en-US"/>
              </w:rPr>
              <w:t>A</w:t>
            </w:r>
            <w:r w:rsidR="00F12CD1" w:rsidRPr="00D55C73">
              <w:rPr>
                <w:rFonts w:cs="Arial"/>
                <w:sz w:val="20"/>
                <w:szCs w:val="20"/>
                <w:lang w:val="en-US"/>
              </w:rPr>
              <w:t xml:space="preserve"> mitigation strategy will need to be put in place to maintain the nature conservation value of the area as a wetland. </w:t>
            </w:r>
          </w:p>
          <w:p w:rsidR="00F12CD1" w:rsidRPr="00D55C73" w:rsidRDefault="00F12CD1" w:rsidP="00C3002C">
            <w:pPr>
              <w:tabs>
                <w:tab w:val="left" w:pos="426"/>
              </w:tabs>
              <w:ind w:left="284"/>
              <w:rPr>
                <w:sz w:val="20"/>
                <w:szCs w:val="20"/>
              </w:rPr>
            </w:pPr>
          </w:p>
        </w:tc>
        <w:tc>
          <w:tcPr>
            <w:tcW w:w="2092" w:type="dxa"/>
            <w:tcBorders>
              <w:top w:val="single" w:sz="4" w:space="0" w:color="auto"/>
              <w:left w:val="single" w:sz="4" w:space="0" w:color="auto"/>
              <w:bottom w:val="single" w:sz="4" w:space="0" w:color="auto"/>
              <w:right w:val="single" w:sz="4" w:space="0" w:color="auto"/>
            </w:tcBorders>
          </w:tcPr>
          <w:p w:rsidR="00154EF1" w:rsidRDefault="00F12CD1">
            <w:pPr>
              <w:pStyle w:val="Body"/>
              <w:tabs>
                <w:tab w:val="left" w:pos="844"/>
              </w:tabs>
              <w:spacing w:after="60"/>
              <w:rPr>
                <w:sz w:val="20"/>
                <w:szCs w:val="20"/>
              </w:rPr>
            </w:pPr>
            <w:r w:rsidRPr="00D55C73">
              <w:rPr>
                <w:sz w:val="20"/>
                <w:szCs w:val="20"/>
              </w:rPr>
              <w:t>There is a level of uncertainty with regards full understanding of the impacts on stream flow and the ecological structure and function of the wetland.</w:t>
            </w:r>
          </w:p>
          <w:p w:rsidR="00154EF1" w:rsidRDefault="00154EF1">
            <w:pPr>
              <w:pStyle w:val="Body"/>
              <w:tabs>
                <w:tab w:val="left" w:pos="844"/>
              </w:tabs>
              <w:spacing w:after="60"/>
              <w:rPr>
                <w:sz w:val="20"/>
                <w:szCs w:val="20"/>
              </w:rPr>
            </w:pPr>
          </w:p>
          <w:p w:rsidR="00154EF1" w:rsidRDefault="00F12CD1">
            <w:pPr>
              <w:autoSpaceDE w:val="0"/>
              <w:autoSpaceDN w:val="0"/>
              <w:adjustRightInd w:val="0"/>
              <w:rPr>
                <w:rFonts w:ascii="Helvetica" w:hAnsi="Helvetica" w:cs="Helvetica"/>
                <w:sz w:val="20"/>
                <w:szCs w:val="20"/>
                <w:lang w:val="en-US"/>
              </w:rPr>
            </w:pPr>
            <w:r w:rsidRPr="00D55C73">
              <w:rPr>
                <w:rFonts w:ascii="Helvetica" w:hAnsi="Helvetica" w:cs="Helvetica"/>
                <w:sz w:val="20"/>
                <w:szCs w:val="20"/>
                <w:lang w:val="en-US"/>
              </w:rPr>
              <w:t>Ecological impacts at Fishers are therefore</w:t>
            </w:r>
            <w:r w:rsidR="00C3002C">
              <w:rPr>
                <w:rFonts w:ascii="Helvetica" w:hAnsi="Helvetica" w:cs="Helvetica"/>
                <w:sz w:val="20"/>
                <w:szCs w:val="20"/>
                <w:lang w:val="en-US"/>
              </w:rPr>
              <w:t xml:space="preserve"> </w:t>
            </w:r>
            <w:r w:rsidRPr="00D55C73">
              <w:rPr>
                <w:rFonts w:ascii="Helvetica" w:hAnsi="Helvetica" w:cs="Helvetica"/>
                <w:sz w:val="20"/>
                <w:szCs w:val="20"/>
                <w:lang w:val="en-US"/>
              </w:rPr>
              <w:t>assessed as being</w:t>
            </w:r>
            <w:r w:rsidR="00C3002C">
              <w:rPr>
                <w:rFonts w:ascii="Helvetica" w:hAnsi="Helvetica" w:cs="Helvetica"/>
                <w:sz w:val="20"/>
                <w:szCs w:val="20"/>
                <w:lang w:val="en-US"/>
              </w:rPr>
              <w:t xml:space="preserve"> </w:t>
            </w:r>
            <w:r w:rsidRPr="00D55C73">
              <w:rPr>
                <w:rFonts w:ascii="Helvetica" w:hAnsi="Helvetica" w:cs="Helvetica"/>
                <w:sz w:val="20"/>
                <w:szCs w:val="20"/>
                <w:lang w:val="en-US"/>
              </w:rPr>
              <w:t xml:space="preserve">between </w:t>
            </w:r>
            <w:r w:rsidRPr="00D55C73">
              <w:rPr>
                <w:rFonts w:ascii="Helvetica-Bold" w:hAnsi="Helvetica-Bold" w:cs="Helvetica"/>
                <w:b/>
                <w:bCs/>
                <w:sz w:val="20"/>
                <w:szCs w:val="20"/>
                <w:lang w:val="en-US"/>
              </w:rPr>
              <w:t>Major</w:t>
            </w:r>
            <w:r w:rsidR="00C3002C">
              <w:rPr>
                <w:rFonts w:ascii="Helvetica-Bold" w:hAnsi="Helvetica-Bold" w:cs="Helvetica"/>
                <w:b/>
                <w:bCs/>
                <w:sz w:val="20"/>
                <w:szCs w:val="20"/>
                <w:lang w:val="en-US"/>
              </w:rPr>
              <w:t xml:space="preserve"> </w:t>
            </w:r>
            <w:r w:rsidRPr="00D55C73">
              <w:rPr>
                <w:rFonts w:ascii="Helvetica-Bold" w:hAnsi="Helvetica-Bold" w:cs="Helvetica"/>
                <w:b/>
                <w:bCs/>
                <w:sz w:val="20"/>
                <w:szCs w:val="20"/>
                <w:lang w:val="en-US"/>
              </w:rPr>
              <w:t xml:space="preserve">adverse to minor adverse </w:t>
            </w:r>
            <w:r w:rsidRPr="00D55C73">
              <w:rPr>
                <w:rFonts w:ascii="Helvetica" w:hAnsi="Helvetica" w:cs="Helvetica"/>
                <w:sz w:val="20"/>
                <w:szCs w:val="20"/>
                <w:lang w:val="en-US"/>
              </w:rPr>
              <w:t>depending on full information and success of mitigation.</w:t>
            </w:r>
          </w:p>
          <w:p w:rsidR="00F12CD1" w:rsidRPr="00D55C73" w:rsidRDefault="00F12CD1" w:rsidP="00C3002C">
            <w:pPr>
              <w:pStyle w:val="Body"/>
              <w:tabs>
                <w:tab w:val="left" w:pos="844"/>
              </w:tabs>
              <w:spacing w:after="60"/>
              <w:ind w:left="284"/>
              <w:rPr>
                <w:sz w:val="20"/>
                <w:szCs w:val="20"/>
              </w:rPr>
            </w:pPr>
          </w:p>
        </w:tc>
      </w:tr>
      <w:tr w:rsidR="00F12CD1" w:rsidTr="00C3002C">
        <w:tc>
          <w:tcPr>
            <w:tcW w:w="1807" w:type="dxa"/>
            <w:tcBorders>
              <w:top w:val="single" w:sz="4" w:space="0" w:color="auto"/>
              <w:left w:val="single" w:sz="4" w:space="0" w:color="auto"/>
              <w:bottom w:val="single" w:sz="4" w:space="0" w:color="auto"/>
              <w:right w:val="single" w:sz="4" w:space="0" w:color="auto"/>
            </w:tcBorders>
          </w:tcPr>
          <w:p w:rsidR="00F12CD1" w:rsidRPr="00D55C73" w:rsidRDefault="00F12CD1" w:rsidP="00C3002C">
            <w:pPr>
              <w:pStyle w:val="Body"/>
              <w:spacing w:after="60"/>
              <w:ind w:left="284"/>
              <w:rPr>
                <w:sz w:val="20"/>
                <w:szCs w:val="20"/>
              </w:rPr>
            </w:pPr>
            <w:r w:rsidRPr="00D55C73">
              <w:rPr>
                <w:sz w:val="20"/>
                <w:szCs w:val="20"/>
              </w:rPr>
              <w:t>Sharks Valley/ Woody Ridge</w:t>
            </w:r>
          </w:p>
        </w:tc>
        <w:tc>
          <w:tcPr>
            <w:tcW w:w="2091" w:type="dxa"/>
            <w:tcBorders>
              <w:top w:val="single" w:sz="4" w:space="0" w:color="auto"/>
              <w:left w:val="single" w:sz="4" w:space="0" w:color="auto"/>
              <w:bottom w:val="single" w:sz="4" w:space="0" w:color="auto"/>
              <w:right w:val="single" w:sz="4" w:space="0" w:color="auto"/>
            </w:tcBorders>
          </w:tcPr>
          <w:p w:rsidR="00F12CD1" w:rsidRPr="00D55C73" w:rsidRDefault="00D52018" w:rsidP="00C3002C">
            <w:pPr>
              <w:autoSpaceDE w:val="0"/>
              <w:autoSpaceDN w:val="0"/>
              <w:adjustRightInd w:val="0"/>
              <w:ind w:left="284"/>
              <w:rPr>
                <w:rFonts w:cs="Arial"/>
                <w:sz w:val="20"/>
                <w:szCs w:val="20"/>
              </w:rPr>
            </w:pPr>
            <w:r>
              <w:rPr>
                <w:rFonts w:cs="Arial"/>
                <w:sz w:val="20"/>
                <w:szCs w:val="20"/>
                <w:lang w:val="en-US"/>
              </w:rPr>
              <w:t>Access works not assessed as having significant effects. Minor Adverse</w:t>
            </w:r>
          </w:p>
        </w:tc>
        <w:tc>
          <w:tcPr>
            <w:tcW w:w="2091" w:type="dxa"/>
            <w:tcBorders>
              <w:top w:val="single" w:sz="4" w:space="0" w:color="auto"/>
              <w:left w:val="single" w:sz="4" w:space="0" w:color="auto"/>
              <w:bottom w:val="single" w:sz="4" w:space="0" w:color="auto"/>
              <w:right w:val="single" w:sz="4" w:space="0" w:color="auto"/>
            </w:tcBorders>
          </w:tcPr>
          <w:p w:rsidR="00F12CD1" w:rsidRPr="00D55C73" w:rsidRDefault="00D52018" w:rsidP="00C3002C">
            <w:pPr>
              <w:pStyle w:val="Body"/>
              <w:spacing w:after="60"/>
              <w:ind w:left="284"/>
              <w:rPr>
                <w:sz w:val="20"/>
                <w:szCs w:val="20"/>
              </w:rPr>
            </w:pPr>
            <w:r>
              <w:rPr>
                <w:sz w:val="20"/>
                <w:szCs w:val="20"/>
              </w:rPr>
              <w:t>Access works removed from reference design</w:t>
            </w:r>
          </w:p>
        </w:tc>
        <w:tc>
          <w:tcPr>
            <w:tcW w:w="2091" w:type="dxa"/>
            <w:tcBorders>
              <w:top w:val="single" w:sz="4" w:space="0" w:color="auto"/>
              <w:left w:val="single" w:sz="4" w:space="0" w:color="auto"/>
              <w:bottom w:val="single" w:sz="4" w:space="0" w:color="auto"/>
              <w:right w:val="single" w:sz="4" w:space="0" w:color="auto"/>
            </w:tcBorders>
          </w:tcPr>
          <w:p w:rsidR="00F12CD1" w:rsidRPr="00D55C73" w:rsidRDefault="00D52018" w:rsidP="00C3002C">
            <w:pPr>
              <w:pStyle w:val="Body"/>
              <w:spacing w:after="60"/>
              <w:ind w:left="284"/>
              <w:rPr>
                <w:sz w:val="20"/>
                <w:szCs w:val="20"/>
              </w:rPr>
            </w:pPr>
            <w:r>
              <w:rPr>
                <w:sz w:val="20"/>
                <w:szCs w:val="20"/>
              </w:rPr>
              <w:t xml:space="preserve">None required. </w:t>
            </w:r>
          </w:p>
        </w:tc>
        <w:tc>
          <w:tcPr>
            <w:tcW w:w="2092" w:type="dxa"/>
            <w:tcBorders>
              <w:top w:val="single" w:sz="4" w:space="0" w:color="auto"/>
              <w:left w:val="single" w:sz="4" w:space="0" w:color="auto"/>
              <w:bottom w:val="single" w:sz="4" w:space="0" w:color="auto"/>
              <w:right w:val="single" w:sz="4" w:space="0" w:color="auto"/>
            </w:tcBorders>
          </w:tcPr>
          <w:p w:rsidR="00F12CD1" w:rsidRPr="00D55C73" w:rsidRDefault="00D52018" w:rsidP="00C3002C">
            <w:pPr>
              <w:pStyle w:val="Body"/>
              <w:spacing w:after="60"/>
              <w:ind w:left="284"/>
              <w:rPr>
                <w:b/>
                <w:sz w:val="20"/>
                <w:szCs w:val="20"/>
              </w:rPr>
            </w:pPr>
            <w:r>
              <w:rPr>
                <w:b/>
                <w:sz w:val="20"/>
                <w:szCs w:val="20"/>
              </w:rPr>
              <w:t>No Effect</w:t>
            </w:r>
          </w:p>
        </w:tc>
      </w:tr>
    </w:tbl>
    <w:p w:rsidR="00F12CD1" w:rsidRDefault="00F12CD1" w:rsidP="00C3002C">
      <w:pPr>
        <w:pStyle w:val="Body"/>
        <w:spacing w:after="60"/>
        <w:ind w:left="284"/>
        <w:jc w:val="both"/>
      </w:pPr>
    </w:p>
    <w:p w:rsidR="00F12CD1" w:rsidRDefault="00F12CD1" w:rsidP="00C3002C">
      <w:pPr>
        <w:pStyle w:val="Header"/>
        <w:ind w:left="284"/>
        <w:rPr>
          <w:rFonts w:cs="Arial"/>
        </w:rPr>
      </w:pPr>
    </w:p>
    <w:p w:rsidR="00F12CD1" w:rsidRDefault="00F12CD1" w:rsidP="003B024E">
      <w:pPr>
        <w:pStyle w:val="Body"/>
        <w:spacing w:after="80"/>
        <w:jc w:val="both"/>
        <w:rPr>
          <w:b/>
          <w:color w:val="9C0880"/>
          <w:sz w:val="22"/>
          <w:szCs w:val="22"/>
        </w:rPr>
        <w:sectPr w:rsidR="00F12CD1" w:rsidSect="00CE13E4">
          <w:pgSz w:w="11907" w:h="16840" w:code="9"/>
          <w:pgMar w:top="-2410" w:right="709" w:bottom="1418" w:left="907" w:header="568" w:footer="567" w:gutter="0"/>
          <w:cols w:space="187"/>
          <w:docGrid w:linePitch="360"/>
        </w:sectPr>
      </w:pPr>
    </w:p>
    <w:p w:rsidR="00F12CD1" w:rsidRPr="003B024E" w:rsidRDefault="00F12CD1" w:rsidP="00EB4026">
      <w:pPr>
        <w:pStyle w:val="Body"/>
        <w:spacing w:after="80"/>
        <w:ind w:left="284"/>
        <w:jc w:val="both"/>
        <w:rPr>
          <w:b/>
          <w:color w:val="9C0880"/>
          <w:sz w:val="22"/>
          <w:szCs w:val="22"/>
        </w:rPr>
      </w:pPr>
      <w:r>
        <w:rPr>
          <w:b/>
          <w:color w:val="9C0880"/>
          <w:sz w:val="22"/>
          <w:szCs w:val="22"/>
        </w:rPr>
        <w:t xml:space="preserve">3.6 </w:t>
      </w:r>
      <w:r w:rsidRPr="003B024E">
        <w:rPr>
          <w:b/>
          <w:color w:val="9C0880"/>
          <w:sz w:val="22"/>
          <w:szCs w:val="22"/>
        </w:rPr>
        <w:t xml:space="preserve">Landscape and Visual Amenity </w:t>
      </w:r>
      <w:r w:rsidRPr="003B024E">
        <w:rPr>
          <w:b/>
          <w:color w:val="9C0880"/>
          <w:sz w:val="22"/>
          <w:szCs w:val="22"/>
        </w:rPr>
        <w:tab/>
      </w:r>
    </w:p>
    <w:p w:rsidR="00F12CD1" w:rsidRPr="00BF3298" w:rsidRDefault="00F12CD1" w:rsidP="00EB4026">
      <w:pPr>
        <w:pStyle w:val="Body"/>
        <w:spacing w:after="60"/>
        <w:ind w:left="284"/>
        <w:jc w:val="both"/>
        <w:rPr>
          <w:b/>
          <w:color w:val="548DD4"/>
          <w:sz w:val="20"/>
          <w:szCs w:val="20"/>
        </w:rPr>
      </w:pPr>
      <w:r w:rsidRPr="00BF3298">
        <w:rPr>
          <w:b/>
          <w:color w:val="548DD4"/>
          <w:sz w:val="20"/>
          <w:szCs w:val="20"/>
        </w:rPr>
        <w:t>Introduction and Relevant Changes to the Scheme Design</w:t>
      </w:r>
    </w:p>
    <w:p w:rsidR="00F12CD1" w:rsidRPr="00783EA8" w:rsidRDefault="00F12CD1" w:rsidP="00EB4026">
      <w:pPr>
        <w:pStyle w:val="Body"/>
        <w:spacing w:after="80"/>
        <w:ind w:left="284"/>
        <w:jc w:val="both"/>
        <w:rPr>
          <w:sz w:val="20"/>
          <w:szCs w:val="20"/>
        </w:rPr>
      </w:pPr>
      <w:r w:rsidRPr="00783EA8">
        <w:rPr>
          <w:sz w:val="20"/>
          <w:szCs w:val="20"/>
        </w:rPr>
        <w:t>This section considers the effects on landscape character and visual amenity and how the 201</w:t>
      </w:r>
      <w:r>
        <w:rPr>
          <w:sz w:val="20"/>
          <w:szCs w:val="20"/>
        </w:rPr>
        <w:t>1</w:t>
      </w:r>
      <w:r w:rsidRPr="00783EA8">
        <w:rPr>
          <w:sz w:val="20"/>
          <w:szCs w:val="20"/>
        </w:rPr>
        <w:t xml:space="preserve"> Reference Design has the potential to change the effects assessed previously in the Environmental Statement. The landscape and visual impact assessment is contained in Volume 4: Appendix 10.1 of the Environmental Statement.</w:t>
      </w:r>
    </w:p>
    <w:p w:rsidR="005A76C2" w:rsidRDefault="00F12CD1" w:rsidP="00EB4026">
      <w:pPr>
        <w:pStyle w:val="Body"/>
        <w:spacing w:after="80"/>
        <w:ind w:left="284"/>
        <w:jc w:val="both"/>
        <w:rPr>
          <w:sz w:val="20"/>
          <w:szCs w:val="20"/>
        </w:rPr>
      </w:pPr>
      <w:r w:rsidRPr="00783EA8">
        <w:rPr>
          <w:sz w:val="20"/>
          <w:szCs w:val="20"/>
        </w:rPr>
        <w:t xml:space="preserve">In order to inform this comparative appraisal, the Zones of Theoretical Visibility (ZTV) have been re-run to reflect the </w:t>
      </w:r>
      <w:r>
        <w:rPr>
          <w:sz w:val="20"/>
          <w:szCs w:val="20"/>
        </w:rPr>
        <w:t>2011</w:t>
      </w:r>
      <w:r w:rsidRPr="00783EA8">
        <w:rPr>
          <w:sz w:val="20"/>
          <w:szCs w:val="20"/>
        </w:rPr>
        <w:t xml:space="preserve"> Reference Design. Two of the original photomontages have also been re-produced to reflect the revised design from two of the closest viewpoints to the airfield (Viewpoint 8 (Prosperous Bay Signal Station) and Viewpoint 9 (Dry Gut).</w:t>
      </w:r>
      <w:r w:rsidR="005A76C2">
        <w:rPr>
          <w:sz w:val="20"/>
          <w:szCs w:val="20"/>
        </w:rPr>
        <w:t xml:space="preserve"> </w:t>
      </w:r>
    </w:p>
    <w:p w:rsidR="00F12CD1" w:rsidRPr="00783EA8" w:rsidRDefault="00F12CD1" w:rsidP="00EB4026">
      <w:pPr>
        <w:pStyle w:val="Body"/>
        <w:spacing w:after="80"/>
        <w:ind w:left="284"/>
        <w:jc w:val="both"/>
        <w:rPr>
          <w:sz w:val="20"/>
          <w:szCs w:val="20"/>
        </w:rPr>
      </w:pPr>
      <w:r w:rsidRPr="00783EA8">
        <w:rPr>
          <w:sz w:val="20"/>
          <w:szCs w:val="20"/>
        </w:rPr>
        <w:t>The changes in the scheme design are related to the change in the footprint of the development as defined by the ADA</w:t>
      </w:r>
      <w:r>
        <w:rPr>
          <w:sz w:val="20"/>
          <w:szCs w:val="20"/>
        </w:rPr>
        <w:t>B</w:t>
      </w:r>
      <w:r w:rsidRPr="00783EA8">
        <w:rPr>
          <w:sz w:val="20"/>
          <w:szCs w:val="20"/>
        </w:rPr>
        <w:t xml:space="preserve"> (Figure </w:t>
      </w:r>
      <w:r>
        <w:rPr>
          <w:sz w:val="20"/>
          <w:szCs w:val="20"/>
        </w:rPr>
        <w:t>1</w:t>
      </w:r>
      <w:r w:rsidRPr="00783EA8">
        <w:rPr>
          <w:sz w:val="20"/>
          <w:szCs w:val="20"/>
        </w:rPr>
        <w:t>). In summary these include the following elements:</w:t>
      </w:r>
    </w:p>
    <w:p w:rsidR="00154EF1" w:rsidRDefault="00F12CD1">
      <w:pPr>
        <w:pStyle w:val="Body"/>
        <w:numPr>
          <w:ilvl w:val="0"/>
          <w:numId w:val="40"/>
        </w:numPr>
        <w:spacing w:after="60"/>
        <w:jc w:val="both"/>
        <w:rPr>
          <w:sz w:val="20"/>
          <w:szCs w:val="20"/>
        </w:rPr>
      </w:pPr>
      <w:r w:rsidRPr="00783EA8">
        <w:rPr>
          <w:sz w:val="20"/>
          <w:szCs w:val="20"/>
        </w:rPr>
        <w:t>Reduced footprint (ADA</w:t>
      </w:r>
      <w:r>
        <w:rPr>
          <w:sz w:val="20"/>
          <w:szCs w:val="20"/>
        </w:rPr>
        <w:t>B</w:t>
      </w:r>
      <w:r w:rsidRPr="00783EA8">
        <w:rPr>
          <w:sz w:val="20"/>
          <w:szCs w:val="20"/>
        </w:rPr>
        <w:t>) in the vicinity of the runway including Dry Gut and Prosperous Bay Plain (PBP);</w:t>
      </w:r>
    </w:p>
    <w:p w:rsidR="00154EF1" w:rsidRDefault="00F12CD1">
      <w:pPr>
        <w:pStyle w:val="Body"/>
        <w:numPr>
          <w:ilvl w:val="0"/>
          <w:numId w:val="40"/>
        </w:numPr>
        <w:spacing w:after="60"/>
        <w:jc w:val="both"/>
        <w:rPr>
          <w:sz w:val="20"/>
          <w:szCs w:val="20"/>
        </w:rPr>
      </w:pPr>
      <w:r w:rsidRPr="00783EA8">
        <w:rPr>
          <w:sz w:val="20"/>
          <w:szCs w:val="20"/>
        </w:rPr>
        <w:t>Increase in finished airfield elevation as a result of reduced airfield footprint;</w:t>
      </w:r>
    </w:p>
    <w:p w:rsidR="00154EF1" w:rsidRDefault="00F12CD1">
      <w:pPr>
        <w:pStyle w:val="Body"/>
        <w:numPr>
          <w:ilvl w:val="0"/>
          <w:numId w:val="40"/>
        </w:numPr>
        <w:spacing w:after="60"/>
        <w:jc w:val="both"/>
        <w:rPr>
          <w:sz w:val="20"/>
          <w:szCs w:val="20"/>
        </w:rPr>
      </w:pPr>
      <w:r w:rsidRPr="00783EA8">
        <w:rPr>
          <w:sz w:val="20"/>
          <w:szCs w:val="20"/>
        </w:rPr>
        <w:t>Reduced footprint for the access to Sharks Valley water supply;</w:t>
      </w:r>
    </w:p>
    <w:p w:rsidR="00154EF1" w:rsidRDefault="00F12CD1">
      <w:pPr>
        <w:pStyle w:val="Body"/>
        <w:numPr>
          <w:ilvl w:val="0"/>
          <w:numId w:val="40"/>
        </w:numPr>
        <w:spacing w:after="60"/>
        <w:jc w:val="both"/>
        <w:rPr>
          <w:sz w:val="20"/>
          <w:szCs w:val="20"/>
        </w:rPr>
      </w:pPr>
      <w:r w:rsidRPr="00783EA8">
        <w:rPr>
          <w:sz w:val="20"/>
          <w:szCs w:val="20"/>
        </w:rPr>
        <w:t>Increase in footprint for the Fisher’s Valley water supply (operation only) for the purpose of:</w:t>
      </w:r>
    </w:p>
    <w:p w:rsidR="00F12CD1" w:rsidRPr="00783EA8" w:rsidRDefault="00F12CD1" w:rsidP="00EB4026">
      <w:pPr>
        <w:pStyle w:val="Body"/>
        <w:numPr>
          <w:ilvl w:val="1"/>
          <w:numId w:val="5"/>
        </w:numPr>
        <w:spacing w:after="60"/>
        <w:jc w:val="both"/>
        <w:rPr>
          <w:sz w:val="20"/>
          <w:szCs w:val="20"/>
        </w:rPr>
      </w:pPr>
      <w:r w:rsidRPr="00783EA8">
        <w:rPr>
          <w:sz w:val="20"/>
          <w:szCs w:val="20"/>
        </w:rPr>
        <w:t>Extraction</w:t>
      </w:r>
    </w:p>
    <w:p w:rsidR="00F12CD1" w:rsidRPr="00783EA8" w:rsidRDefault="00F12CD1" w:rsidP="00EB4026">
      <w:pPr>
        <w:pStyle w:val="Body"/>
        <w:numPr>
          <w:ilvl w:val="1"/>
          <w:numId w:val="5"/>
        </w:numPr>
        <w:spacing w:after="60"/>
        <w:jc w:val="both"/>
        <w:rPr>
          <w:sz w:val="20"/>
          <w:szCs w:val="20"/>
        </w:rPr>
      </w:pPr>
      <w:r w:rsidRPr="00783EA8">
        <w:rPr>
          <w:sz w:val="20"/>
          <w:szCs w:val="20"/>
        </w:rPr>
        <w:t>Above ground pipeline</w:t>
      </w:r>
    </w:p>
    <w:p w:rsidR="00F12CD1" w:rsidRPr="00783EA8" w:rsidRDefault="00F12CD1" w:rsidP="00EB4026">
      <w:pPr>
        <w:pStyle w:val="Body"/>
        <w:numPr>
          <w:ilvl w:val="1"/>
          <w:numId w:val="5"/>
        </w:numPr>
        <w:spacing w:after="60"/>
        <w:jc w:val="both"/>
        <w:rPr>
          <w:sz w:val="20"/>
          <w:szCs w:val="20"/>
        </w:rPr>
      </w:pPr>
      <w:r w:rsidRPr="00783EA8">
        <w:rPr>
          <w:sz w:val="20"/>
          <w:szCs w:val="20"/>
        </w:rPr>
        <w:t>Upgraded access track</w:t>
      </w:r>
    </w:p>
    <w:p w:rsidR="00F12CD1" w:rsidRPr="00783EA8" w:rsidRDefault="00F12CD1" w:rsidP="00EB4026">
      <w:pPr>
        <w:pStyle w:val="Body"/>
        <w:numPr>
          <w:ilvl w:val="1"/>
          <w:numId w:val="5"/>
        </w:numPr>
        <w:spacing w:after="60"/>
        <w:jc w:val="both"/>
        <w:rPr>
          <w:sz w:val="20"/>
          <w:szCs w:val="20"/>
        </w:rPr>
      </w:pPr>
      <w:r w:rsidRPr="00783EA8">
        <w:rPr>
          <w:sz w:val="20"/>
          <w:szCs w:val="20"/>
        </w:rPr>
        <w:t>Electricity supply (overhead line on wooden poles)</w:t>
      </w:r>
    </w:p>
    <w:p w:rsidR="00F12CD1" w:rsidRPr="00783EA8" w:rsidRDefault="00F12CD1" w:rsidP="00EB4026">
      <w:pPr>
        <w:pStyle w:val="Body"/>
        <w:numPr>
          <w:ilvl w:val="1"/>
          <w:numId w:val="5"/>
        </w:numPr>
        <w:spacing w:after="60"/>
        <w:jc w:val="both"/>
        <w:rPr>
          <w:sz w:val="20"/>
          <w:szCs w:val="20"/>
        </w:rPr>
      </w:pPr>
      <w:r w:rsidRPr="00783EA8">
        <w:rPr>
          <w:sz w:val="20"/>
          <w:szCs w:val="20"/>
        </w:rPr>
        <w:t>Water storage tanks</w:t>
      </w:r>
    </w:p>
    <w:p w:rsidR="00F12CD1" w:rsidRDefault="00F12CD1" w:rsidP="00EB4026">
      <w:pPr>
        <w:pStyle w:val="Body"/>
        <w:spacing w:after="60"/>
        <w:ind w:left="284"/>
        <w:jc w:val="both"/>
        <w:rPr>
          <w:b/>
          <w:sz w:val="20"/>
          <w:szCs w:val="20"/>
        </w:rPr>
      </w:pPr>
    </w:p>
    <w:p w:rsidR="00F12CD1" w:rsidRPr="00BF3298" w:rsidRDefault="00F12CD1" w:rsidP="00EB4026">
      <w:pPr>
        <w:pStyle w:val="Body"/>
        <w:spacing w:after="60"/>
        <w:ind w:left="284"/>
        <w:jc w:val="both"/>
        <w:rPr>
          <w:b/>
          <w:color w:val="548DD4"/>
          <w:sz w:val="20"/>
          <w:szCs w:val="20"/>
        </w:rPr>
      </w:pPr>
      <w:r w:rsidRPr="00BF3298">
        <w:rPr>
          <w:b/>
          <w:color w:val="548DD4"/>
          <w:sz w:val="20"/>
          <w:szCs w:val="20"/>
        </w:rPr>
        <w:t xml:space="preserve">Description of Existing Conditions in Extended ADAB in Fisher’s Valley </w:t>
      </w:r>
    </w:p>
    <w:p w:rsidR="00F12CD1" w:rsidRPr="00171085" w:rsidRDefault="00F12CD1" w:rsidP="00EB4026">
      <w:pPr>
        <w:pStyle w:val="Body"/>
        <w:spacing w:after="60"/>
        <w:ind w:left="284"/>
        <w:jc w:val="both"/>
        <w:rPr>
          <w:b/>
          <w:i/>
          <w:sz w:val="20"/>
          <w:szCs w:val="20"/>
          <w:u w:val="single"/>
        </w:rPr>
      </w:pPr>
      <w:r w:rsidRPr="00171085">
        <w:rPr>
          <w:b/>
          <w:i/>
          <w:sz w:val="20"/>
          <w:szCs w:val="20"/>
          <w:u w:val="single"/>
        </w:rPr>
        <w:t>Landscape Character</w:t>
      </w:r>
    </w:p>
    <w:p w:rsidR="00F12CD1" w:rsidRDefault="00F12CD1" w:rsidP="00EB4026">
      <w:pPr>
        <w:pStyle w:val="Body"/>
        <w:spacing w:after="80"/>
        <w:ind w:left="284"/>
        <w:jc w:val="both"/>
        <w:rPr>
          <w:sz w:val="20"/>
          <w:szCs w:val="20"/>
        </w:rPr>
      </w:pPr>
      <w:r w:rsidRPr="00783EA8">
        <w:rPr>
          <w:sz w:val="20"/>
          <w:szCs w:val="20"/>
        </w:rPr>
        <w:t xml:space="preserve">The extended </w:t>
      </w:r>
      <w:r>
        <w:rPr>
          <w:sz w:val="20"/>
          <w:szCs w:val="20"/>
        </w:rPr>
        <w:t>ADAB</w:t>
      </w:r>
      <w:r w:rsidRPr="00783EA8">
        <w:rPr>
          <w:sz w:val="20"/>
          <w:szCs w:val="20"/>
        </w:rPr>
        <w:t xml:space="preserve"> in Fisher’s Valley lies within Landscape Character Area (LCA) 4 – Longwood, LCA 5 – eroded slopes with extensive gulley systems and LCA 12 – upper slopes covered in flax and woodland planting interspersed with settlements. These character areas are described in full in Volume 4: Appendix 10.1 and illustrated in Volume 3: Figure 10.2. The key characteristics of these LCAs are also summarised below.</w:t>
      </w:r>
    </w:p>
    <w:p w:rsidR="00F12CD1" w:rsidRPr="00783EA8" w:rsidRDefault="00F12CD1" w:rsidP="00EB4026">
      <w:pPr>
        <w:pStyle w:val="Body"/>
        <w:spacing w:after="80"/>
        <w:ind w:left="284"/>
        <w:jc w:val="both"/>
        <w:rPr>
          <w:sz w:val="20"/>
          <w:szCs w:val="20"/>
        </w:rPr>
      </w:pPr>
    </w:p>
    <w:p w:rsidR="00F12CD1" w:rsidRPr="00E71612" w:rsidRDefault="00F12CD1" w:rsidP="00EB4026">
      <w:pPr>
        <w:pStyle w:val="Body"/>
        <w:spacing w:after="80"/>
        <w:ind w:left="284"/>
        <w:jc w:val="both"/>
        <w:rPr>
          <w:i/>
          <w:sz w:val="20"/>
          <w:szCs w:val="20"/>
        </w:rPr>
      </w:pPr>
      <w:r w:rsidRPr="00E71612">
        <w:rPr>
          <w:i/>
          <w:sz w:val="20"/>
          <w:szCs w:val="20"/>
        </w:rPr>
        <w:t>LCA 4 – Longwood</w:t>
      </w:r>
    </w:p>
    <w:p w:rsidR="00F12CD1" w:rsidRDefault="00F12CD1" w:rsidP="00EB4026">
      <w:pPr>
        <w:pStyle w:val="Body"/>
        <w:spacing w:after="80"/>
        <w:ind w:left="284"/>
        <w:jc w:val="both"/>
        <w:rPr>
          <w:sz w:val="20"/>
          <w:szCs w:val="20"/>
        </w:rPr>
      </w:pPr>
      <w:r w:rsidRPr="00783EA8">
        <w:rPr>
          <w:sz w:val="20"/>
          <w:szCs w:val="20"/>
        </w:rPr>
        <w:t>Longwood is one of the larger communities on St Helena and has spread from its historic core centred on Longwood Avenue. Longwood Gate defines the western entrance to the settlement and is flanked by two gate houses with distinctive yellow gate piers. Residential development extends from the central, historic core to the north around Mulberry Gut and Longwood Farm, south along Longwood Hangings and east to Bottom Woods where the properties form the eastern built edge. Landform generally defines the built edge although individual properties continue to be built on the steeper and often eroded slopes particularly along the upper reaches of Fisher’s Valley. Views are particularly expansive however, from the peripheral areas of Longwood and extend east towards PBP and north to the dramatic landforms of The Barn and Flagstaff Hill.</w:t>
      </w:r>
    </w:p>
    <w:p w:rsidR="00F12CD1" w:rsidRPr="00783EA8" w:rsidRDefault="00F12CD1" w:rsidP="00EB4026">
      <w:pPr>
        <w:pStyle w:val="Body"/>
        <w:spacing w:after="80"/>
        <w:ind w:left="284"/>
        <w:jc w:val="both"/>
        <w:rPr>
          <w:sz w:val="20"/>
          <w:szCs w:val="20"/>
        </w:rPr>
      </w:pPr>
    </w:p>
    <w:p w:rsidR="00F12CD1" w:rsidRPr="00E71612" w:rsidRDefault="00F12CD1" w:rsidP="00EB4026">
      <w:pPr>
        <w:pStyle w:val="Body"/>
        <w:spacing w:after="80"/>
        <w:ind w:left="284"/>
        <w:jc w:val="both"/>
        <w:rPr>
          <w:i/>
          <w:sz w:val="20"/>
          <w:szCs w:val="20"/>
        </w:rPr>
      </w:pPr>
      <w:r w:rsidRPr="00E71612">
        <w:rPr>
          <w:i/>
          <w:sz w:val="20"/>
          <w:szCs w:val="20"/>
        </w:rPr>
        <w:t>LCA 5 – Eroded Slopes with extensive gully systems</w:t>
      </w:r>
    </w:p>
    <w:p w:rsidR="00F12CD1" w:rsidRPr="00783EA8" w:rsidRDefault="00F12CD1" w:rsidP="00EB4026">
      <w:pPr>
        <w:pStyle w:val="Body"/>
        <w:spacing w:after="80"/>
        <w:ind w:left="284"/>
        <w:jc w:val="both"/>
        <w:rPr>
          <w:sz w:val="20"/>
          <w:szCs w:val="20"/>
        </w:rPr>
      </w:pPr>
      <w:r w:rsidRPr="00783EA8">
        <w:rPr>
          <w:sz w:val="20"/>
          <w:szCs w:val="20"/>
        </w:rPr>
        <w:t>This area is characterised by extensive, eroded slopes and deeply incised valleys where the weathered rock has resulted in the formation of colourful substrates. The landform across this area is typical of the effects of a highly eroded and consequently folded topography. Although the amount of bare ground is variable throughout the area, vegetation is generally limited to the more invasive species such as creeper, prickly pear (Opuntia vulgaris), Wild Pepper (Cluytia pulchella), English aloe (Furcraea gigantean) and wild coffee (Chrysanthemoides monilifera) which are abundant in the guts, eroded gullies and exposed valley sides. A variety of forestry and other dryland species have also been planted to control erosion such as Acacia longifolia with Mimosa acacia which are also regenerating successfully on the upper, more densely vegetated slopes. The valley floors often contain fine soil and dust resulting in a greater density of vegetation, largely due to the intermittent water which flows along the ephemeral watercourses. The apparent lushness of the vegetation in such areas contrasts sharply with the eroded valley sides. This character area is largely uninhabited with the exception of the occasional property, building or road. There is a sense of wildness about this landscape which is accentuated by the changing weather conditions which have a strong bearing on the experience and perception of this landscape.</w:t>
      </w:r>
    </w:p>
    <w:p w:rsidR="00F12CD1" w:rsidRPr="00783EA8" w:rsidRDefault="00F12CD1" w:rsidP="00EB4026">
      <w:pPr>
        <w:pStyle w:val="Body"/>
        <w:spacing w:after="80"/>
        <w:ind w:left="284"/>
        <w:jc w:val="both"/>
        <w:rPr>
          <w:sz w:val="20"/>
          <w:szCs w:val="20"/>
        </w:rPr>
      </w:pPr>
    </w:p>
    <w:p w:rsidR="00F12CD1" w:rsidRPr="00E71612" w:rsidRDefault="00F12CD1" w:rsidP="00EB4026">
      <w:pPr>
        <w:pStyle w:val="Body"/>
        <w:spacing w:after="80"/>
        <w:ind w:left="284"/>
        <w:jc w:val="both"/>
        <w:rPr>
          <w:i/>
          <w:sz w:val="20"/>
          <w:szCs w:val="20"/>
        </w:rPr>
      </w:pPr>
      <w:r w:rsidRPr="00E71612">
        <w:rPr>
          <w:i/>
          <w:sz w:val="20"/>
          <w:szCs w:val="20"/>
        </w:rPr>
        <w:t xml:space="preserve">LCA 12 - Upper Slopes covered by flax and woodland planting interspersed with settlements </w:t>
      </w:r>
    </w:p>
    <w:p w:rsidR="00F12CD1" w:rsidRDefault="00F12CD1" w:rsidP="00EB4026">
      <w:pPr>
        <w:pStyle w:val="Body"/>
        <w:spacing w:after="80"/>
        <w:ind w:left="284"/>
        <w:jc w:val="both"/>
        <w:rPr>
          <w:sz w:val="20"/>
          <w:szCs w:val="20"/>
        </w:rPr>
      </w:pPr>
      <w:r w:rsidRPr="00783EA8">
        <w:rPr>
          <w:sz w:val="20"/>
          <w:szCs w:val="20"/>
        </w:rPr>
        <w:t xml:space="preserve">This area is characterised by the more central, steep sided slopes which rise towards the high peaks in the centre of the island. Deeply incised valleys are typical of this landscape and with the exception of the outer peripheral areas which are more sparsely vegetated with creeper and </w:t>
      </w:r>
      <w:r w:rsidR="00956E5F">
        <w:rPr>
          <w:sz w:val="20"/>
          <w:szCs w:val="20"/>
        </w:rPr>
        <w:t>O</w:t>
      </w:r>
      <w:r w:rsidRPr="00783EA8">
        <w:rPr>
          <w:sz w:val="20"/>
          <w:szCs w:val="20"/>
        </w:rPr>
        <w:t>puntia scrub the majority of the area is covered by a dense swathe of New Zealand flax (Phormium tenax) and Eucalyptus dominated woodland. The upper flax covered slopes are generally more stable and less prone to erosion which contrasts with the more eroded outer slopes where bare ground is dominant and vegetation cover is marginal. Woody Ridge forms a prominent projection of pastoral land and contrasts with the adjacent, more heavily eroded slopes. Silver Hill and Level Wood form the two main communities in the area, where typically single storey properties sit along the ridgelines or upper slopes. The Peaks create a strong focus and backdrop to views although the majority of properties are orientated towards the sea to maximise the panoramic views which extend east to the arid area of Prosperous Bay Plain and the dramatic landforms which punctuate the skyline including Great and Little Stone Tops and The Barn.</w:t>
      </w:r>
    </w:p>
    <w:p w:rsidR="00F12CD1" w:rsidRPr="00783EA8" w:rsidRDefault="00F12CD1" w:rsidP="00EB4026">
      <w:pPr>
        <w:pStyle w:val="Body"/>
        <w:spacing w:after="80"/>
        <w:ind w:left="284"/>
        <w:jc w:val="both"/>
        <w:rPr>
          <w:sz w:val="20"/>
          <w:szCs w:val="20"/>
        </w:rPr>
      </w:pPr>
    </w:p>
    <w:p w:rsidR="00F12CD1" w:rsidRPr="00171085" w:rsidRDefault="00F12CD1" w:rsidP="00EB4026">
      <w:pPr>
        <w:pStyle w:val="Body"/>
        <w:spacing w:after="60"/>
        <w:ind w:left="284"/>
        <w:jc w:val="both"/>
        <w:rPr>
          <w:b/>
          <w:i/>
          <w:sz w:val="20"/>
          <w:szCs w:val="20"/>
          <w:u w:val="single"/>
        </w:rPr>
      </w:pPr>
      <w:r w:rsidRPr="00171085">
        <w:rPr>
          <w:b/>
          <w:i/>
          <w:sz w:val="20"/>
          <w:szCs w:val="20"/>
          <w:u w:val="single"/>
        </w:rPr>
        <w:t>Visual Amenity</w:t>
      </w:r>
    </w:p>
    <w:p w:rsidR="00F12CD1" w:rsidRPr="00783EA8" w:rsidRDefault="00F12CD1" w:rsidP="00EB4026">
      <w:pPr>
        <w:pStyle w:val="Body"/>
        <w:spacing w:after="80"/>
        <w:ind w:left="284"/>
        <w:jc w:val="both"/>
        <w:rPr>
          <w:sz w:val="20"/>
          <w:szCs w:val="20"/>
        </w:rPr>
      </w:pPr>
      <w:r w:rsidRPr="00783EA8">
        <w:rPr>
          <w:sz w:val="20"/>
          <w:szCs w:val="20"/>
        </w:rPr>
        <w:t>Receptors with the potential to experience views of the works associated with the extended ADA</w:t>
      </w:r>
      <w:r>
        <w:rPr>
          <w:sz w:val="20"/>
          <w:szCs w:val="20"/>
        </w:rPr>
        <w:t>B</w:t>
      </w:r>
      <w:r w:rsidRPr="00783EA8">
        <w:rPr>
          <w:sz w:val="20"/>
          <w:szCs w:val="20"/>
        </w:rPr>
        <w:t xml:space="preserve"> in Fisher’s Valley include the following:</w:t>
      </w:r>
    </w:p>
    <w:p w:rsidR="00F12CD1" w:rsidRPr="00783EA8" w:rsidRDefault="00F12CD1" w:rsidP="00EB4026">
      <w:pPr>
        <w:pStyle w:val="Body"/>
        <w:spacing w:after="80"/>
        <w:ind w:left="284"/>
        <w:jc w:val="both"/>
        <w:rPr>
          <w:sz w:val="20"/>
          <w:szCs w:val="20"/>
        </w:rPr>
      </w:pPr>
    </w:p>
    <w:p w:rsidR="00154EF1" w:rsidRDefault="00F12CD1">
      <w:pPr>
        <w:pStyle w:val="Body"/>
        <w:numPr>
          <w:ilvl w:val="0"/>
          <w:numId w:val="40"/>
        </w:numPr>
        <w:spacing w:after="60"/>
        <w:jc w:val="both"/>
        <w:rPr>
          <w:sz w:val="20"/>
          <w:szCs w:val="20"/>
        </w:rPr>
      </w:pPr>
      <w:r w:rsidRPr="00783EA8">
        <w:rPr>
          <w:sz w:val="20"/>
          <w:szCs w:val="20"/>
        </w:rPr>
        <w:t xml:space="preserve">Dwellings and buildings within Longwood, Longwood Hangings, Bottom Woods, Government Garage at Bradleys; </w:t>
      </w:r>
    </w:p>
    <w:p w:rsidR="00154EF1" w:rsidRDefault="00F12CD1">
      <w:pPr>
        <w:pStyle w:val="Body"/>
        <w:numPr>
          <w:ilvl w:val="0"/>
          <w:numId w:val="40"/>
        </w:numPr>
        <w:spacing w:after="60"/>
        <w:jc w:val="both"/>
        <w:rPr>
          <w:sz w:val="20"/>
          <w:szCs w:val="20"/>
        </w:rPr>
      </w:pPr>
      <w:r w:rsidRPr="00783EA8">
        <w:rPr>
          <w:sz w:val="20"/>
          <w:szCs w:val="20"/>
        </w:rPr>
        <w:t>Residential properties to the east of the Devil’s Punch Bowl and some properties in Level Wood, Silver Hill and Woody Ridge;</w:t>
      </w:r>
    </w:p>
    <w:p w:rsidR="00154EF1" w:rsidRDefault="00F12CD1">
      <w:pPr>
        <w:pStyle w:val="Body"/>
        <w:numPr>
          <w:ilvl w:val="0"/>
          <w:numId w:val="40"/>
        </w:numPr>
        <w:spacing w:after="60"/>
        <w:jc w:val="both"/>
        <w:rPr>
          <w:sz w:val="20"/>
          <w:szCs w:val="20"/>
        </w:rPr>
      </w:pPr>
      <w:r w:rsidRPr="00783EA8">
        <w:rPr>
          <w:sz w:val="20"/>
          <w:szCs w:val="20"/>
        </w:rPr>
        <w:t>Public open space and recreational facilities used by residents and visitors including Longwood golf course and The Millennium Forest;</w:t>
      </w:r>
    </w:p>
    <w:p w:rsidR="00154EF1" w:rsidRDefault="00F12CD1">
      <w:pPr>
        <w:pStyle w:val="Body"/>
        <w:numPr>
          <w:ilvl w:val="0"/>
          <w:numId w:val="40"/>
        </w:numPr>
        <w:spacing w:after="60"/>
        <w:jc w:val="both"/>
        <w:rPr>
          <w:sz w:val="20"/>
          <w:szCs w:val="20"/>
        </w:rPr>
      </w:pPr>
      <w:r w:rsidRPr="00783EA8">
        <w:rPr>
          <w:sz w:val="20"/>
          <w:szCs w:val="20"/>
        </w:rPr>
        <w:t>Views from The Barn, Great Stone Top and Prosperous Bay Signal Station (accessed by post box walk paths; and</w:t>
      </w:r>
    </w:p>
    <w:p w:rsidR="00154EF1" w:rsidRDefault="00F12CD1">
      <w:pPr>
        <w:pStyle w:val="Body"/>
        <w:numPr>
          <w:ilvl w:val="0"/>
          <w:numId w:val="40"/>
        </w:numPr>
        <w:spacing w:after="60"/>
        <w:jc w:val="both"/>
        <w:rPr>
          <w:sz w:val="20"/>
          <w:szCs w:val="20"/>
        </w:rPr>
      </w:pPr>
      <w:r w:rsidRPr="00783EA8">
        <w:rPr>
          <w:sz w:val="20"/>
          <w:szCs w:val="20"/>
        </w:rPr>
        <w:t>Users of Fisher’s Valley footpath and the upper sections of the post box walks to King and Queen Rocks (Prosperous Bay Signal Station), Prosperous Bay and Gill Point which share the same section of route from Bradleys descending towards the PBP area.</w:t>
      </w:r>
    </w:p>
    <w:p w:rsidR="00F12CD1" w:rsidRDefault="00F12CD1" w:rsidP="00EB4026">
      <w:pPr>
        <w:pStyle w:val="Body"/>
        <w:spacing w:after="80"/>
        <w:ind w:left="284"/>
        <w:jc w:val="both"/>
        <w:rPr>
          <w:b/>
          <w:color w:val="9C0880"/>
          <w:sz w:val="22"/>
          <w:szCs w:val="22"/>
        </w:rPr>
      </w:pPr>
    </w:p>
    <w:p w:rsidR="00F12CD1" w:rsidRPr="00BF3298" w:rsidRDefault="00F12CD1" w:rsidP="00EB4026">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Pr="00D219B8" w:rsidRDefault="00F12CD1" w:rsidP="00EB4026">
      <w:pPr>
        <w:pStyle w:val="Body"/>
        <w:spacing w:after="80"/>
        <w:ind w:left="284"/>
        <w:jc w:val="both"/>
        <w:rPr>
          <w:b/>
          <w:i/>
          <w:sz w:val="20"/>
          <w:szCs w:val="20"/>
        </w:rPr>
      </w:pPr>
      <w:r w:rsidRPr="00D219B8">
        <w:rPr>
          <w:b/>
          <w:i/>
          <w:sz w:val="20"/>
          <w:szCs w:val="20"/>
        </w:rPr>
        <w:t>Construction Effects</w:t>
      </w:r>
    </w:p>
    <w:p w:rsidR="00F12CD1" w:rsidRDefault="00F12CD1" w:rsidP="00EB4026">
      <w:pPr>
        <w:pStyle w:val="Body"/>
        <w:spacing w:after="80"/>
        <w:ind w:left="284"/>
        <w:jc w:val="both"/>
        <w:rPr>
          <w:sz w:val="20"/>
          <w:szCs w:val="20"/>
        </w:rPr>
      </w:pPr>
      <w:r w:rsidRPr="00E71612">
        <w:rPr>
          <w:sz w:val="20"/>
          <w:szCs w:val="20"/>
        </w:rPr>
        <w:t>The residual construction effects on landscape character associated with the construction activities or reduction in extent of them associated with the 2011 Reference Design are discussed below in respect to the affected Landscape Character Areas. Similarly the residual construction effects on visual amenity are discussed in respect to visual receptors (views from buildings, outdoor locations and footpaths). The revised ZTVs for construction have been used to inform the appraisal and are presented on Figures 9.1 – 9.8.</w:t>
      </w:r>
    </w:p>
    <w:p w:rsidR="00F12CD1" w:rsidRDefault="00F12CD1" w:rsidP="00EB4026">
      <w:pPr>
        <w:pStyle w:val="Body"/>
        <w:spacing w:after="80"/>
        <w:ind w:left="284"/>
        <w:jc w:val="both"/>
        <w:rPr>
          <w:sz w:val="20"/>
          <w:szCs w:val="20"/>
        </w:rPr>
      </w:pPr>
    </w:p>
    <w:p w:rsidR="005A76C2" w:rsidRPr="00E71612" w:rsidRDefault="005A76C2" w:rsidP="00EB4026">
      <w:pPr>
        <w:pStyle w:val="Body"/>
        <w:spacing w:after="80"/>
        <w:ind w:left="284"/>
        <w:jc w:val="both"/>
        <w:rPr>
          <w:sz w:val="20"/>
          <w:szCs w:val="20"/>
        </w:rPr>
      </w:pPr>
    </w:p>
    <w:p w:rsidR="00F12CD1" w:rsidRPr="00171085" w:rsidRDefault="00F12CD1" w:rsidP="00EB4026">
      <w:pPr>
        <w:pStyle w:val="Body"/>
        <w:spacing w:after="60"/>
        <w:ind w:left="284"/>
        <w:jc w:val="both"/>
        <w:rPr>
          <w:b/>
          <w:i/>
          <w:sz w:val="20"/>
          <w:szCs w:val="20"/>
        </w:rPr>
      </w:pPr>
      <w:r w:rsidRPr="00171085">
        <w:rPr>
          <w:b/>
          <w:i/>
          <w:sz w:val="20"/>
          <w:szCs w:val="20"/>
        </w:rPr>
        <w:t>Residual Construction Effects on Landscape Character</w:t>
      </w:r>
    </w:p>
    <w:p w:rsidR="00F12CD1" w:rsidRPr="00E71612" w:rsidRDefault="00F12CD1" w:rsidP="00EB4026">
      <w:pPr>
        <w:pStyle w:val="Body"/>
        <w:spacing w:after="80"/>
        <w:ind w:left="284"/>
        <w:jc w:val="both"/>
        <w:rPr>
          <w:i/>
          <w:sz w:val="20"/>
          <w:szCs w:val="20"/>
        </w:rPr>
      </w:pPr>
      <w:r w:rsidRPr="00E71612">
        <w:rPr>
          <w:i/>
          <w:sz w:val="20"/>
          <w:szCs w:val="20"/>
        </w:rPr>
        <w:t>Reduction of the ADA</w:t>
      </w:r>
      <w:r>
        <w:rPr>
          <w:i/>
          <w:sz w:val="20"/>
          <w:szCs w:val="20"/>
        </w:rPr>
        <w:t>B</w:t>
      </w:r>
      <w:r w:rsidRPr="00E71612">
        <w:rPr>
          <w:i/>
          <w:sz w:val="20"/>
          <w:szCs w:val="20"/>
        </w:rPr>
        <w:t xml:space="preserve"> at PBP and Dry Gut (LCAs 6 and 8 respectively)</w:t>
      </w:r>
    </w:p>
    <w:p w:rsidR="00F12CD1" w:rsidRPr="00E71612" w:rsidRDefault="00F12CD1" w:rsidP="00EB4026">
      <w:pPr>
        <w:pStyle w:val="Body"/>
        <w:spacing w:after="80"/>
        <w:ind w:left="284"/>
        <w:jc w:val="both"/>
        <w:rPr>
          <w:sz w:val="20"/>
          <w:szCs w:val="20"/>
        </w:rPr>
      </w:pPr>
      <w:r w:rsidRPr="00E71612">
        <w:rPr>
          <w:sz w:val="20"/>
          <w:szCs w:val="20"/>
        </w:rPr>
        <w:t>The revised ADA</w:t>
      </w:r>
      <w:r>
        <w:rPr>
          <w:sz w:val="20"/>
          <w:szCs w:val="20"/>
        </w:rPr>
        <w:t>B</w:t>
      </w:r>
      <w:r w:rsidRPr="00E71612">
        <w:rPr>
          <w:sz w:val="20"/>
          <w:szCs w:val="20"/>
        </w:rPr>
        <w:t xml:space="preserve"> in the vicinity of the runway will result in a slightly reduced earthworks footprint at PBP. However, given the scale of construction activity proposed on PBP it is not considered that the reduced footprint would materially reduce the previous assessment of a Major Adverse impact during construction on LCA 6. Similarly, whilst the reduction in extent of earthworks in Dry Gut will reduce the extent of construction activity, the scale of the construction works required will be such that the magnitude of change will remain high. The works will remain out of scale with the deeply incised valley system where high scenic quality and wild land characteristics are key features</w:t>
      </w:r>
      <w:r>
        <w:rPr>
          <w:sz w:val="20"/>
          <w:szCs w:val="20"/>
        </w:rPr>
        <w:t>.</w:t>
      </w:r>
      <w:r w:rsidRPr="00E71612">
        <w:rPr>
          <w:sz w:val="20"/>
          <w:szCs w:val="20"/>
        </w:rPr>
        <w:t xml:space="preserve"> </w:t>
      </w:r>
      <w:r>
        <w:rPr>
          <w:sz w:val="20"/>
          <w:szCs w:val="20"/>
        </w:rPr>
        <w:t>This</w:t>
      </w:r>
      <w:r w:rsidRPr="00E71612">
        <w:rPr>
          <w:sz w:val="20"/>
          <w:szCs w:val="20"/>
        </w:rPr>
        <w:t xml:space="preserve"> </w:t>
      </w:r>
      <w:r>
        <w:rPr>
          <w:sz w:val="20"/>
          <w:szCs w:val="20"/>
        </w:rPr>
        <w:t xml:space="preserve">character area </w:t>
      </w:r>
      <w:r w:rsidRPr="00E71612">
        <w:rPr>
          <w:sz w:val="20"/>
          <w:szCs w:val="20"/>
        </w:rPr>
        <w:t xml:space="preserve">will remain substantially affected by the construction activity despite the reduced area of works. </w:t>
      </w:r>
      <w:r>
        <w:rPr>
          <w:sz w:val="20"/>
          <w:szCs w:val="20"/>
        </w:rPr>
        <w:t>M</w:t>
      </w:r>
      <w:r w:rsidRPr="00E71612">
        <w:rPr>
          <w:sz w:val="20"/>
          <w:szCs w:val="20"/>
        </w:rPr>
        <w:t xml:space="preserve">ajor Adverse impacts on both landscape character Areas 6 and 8 will remain.  </w:t>
      </w:r>
    </w:p>
    <w:p w:rsidR="00F12CD1" w:rsidRPr="00E71612" w:rsidRDefault="00F12CD1" w:rsidP="00EB4026">
      <w:pPr>
        <w:pStyle w:val="Body"/>
        <w:spacing w:after="80"/>
        <w:ind w:left="284"/>
        <w:jc w:val="both"/>
        <w:rPr>
          <w:sz w:val="20"/>
          <w:szCs w:val="20"/>
        </w:rPr>
      </w:pPr>
    </w:p>
    <w:p w:rsidR="00F12CD1" w:rsidRPr="00D219B8" w:rsidRDefault="00F12CD1" w:rsidP="00EB4026">
      <w:pPr>
        <w:pStyle w:val="Body"/>
        <w:spacing w:after="80"/>
        <w:ind w:left="284"/>
        <w:jc w:val="both"/>
        <w:rPr>
          <w:i/>
          <w:sz w:val="20"/>
          <w:szCs w:val="20"/>
        </w:rPr>
      </w:pPr>
      <w:r>
        <w:rPr>
          <w:i/>
          <w:sz w:val="20"/>
          <w:szCs w:val="20"/>
        </w:rPr>
        <w:t>R</w:t>
      </w:r>
      <w:r w:rsidRPr="00D219B8">
        <w:rPr>
          <w:i/>
          <w:sz w:val="20"/>
          <w:szCs w:val="20"/>
        </w:rPr>
        <w:t>eduction in ADA</w:t>
      </w:r>
      <w:r>
        <w:rPr>
          <w:i/>
          <w:sz w:val="20"/>
          <w:szCs w:val="20"/>
        </w:rPr>
        <w:t>B</w:t>
      </w:r>
      <w:r w:rsidRPr="00D219B8">
        <w:rPr>
          <w:i/>
          <w:sz w:val="20"/>
          <w:szCs w:val="20"/>
        </w:rPr>
        <w:t xml:space="preserve"> associated with the access to Sharks Valley water supply (LCA</w:t>
      </w:r>
      <w:r>
        <w:rPr>
          <w:i/>
          <w:sz w:val="20"/>
          <w:szCs w:val="20"/>
        </w:rPr>
        <w:t>5, LCA10 and LCA</w:t>
      </w:r>
      <w:r w:rsidRPr="00D219B8">
        <w:rPr>
          <w:i/>
          <w:sz w:val="20"/>
          <w:szCs w:val="20"/>
        </w:rPr>
        <w:t>1</w:t>
      </w:r>
      <w:r>
        <w:rPr>
          <w:i/>
          <w:sz w:val="20"/>
          <w:szCs w:val="20"/>
        </w:rPr>
        <w:t>2</w:t>
      </w:r>
      <w:r w:rsidRPr="00D219B8">
        <w:rPr>
          <w:i/>
          <w:sz w:val="20"/>
          <w:szCs w:val="20"/>
        </w:rPr>
        <w:t>)</w:t>
      </w:r>
    </w:p>
    <w:p w:rsidR="00F12CD1" w:rsidRPr="00E71612" w:rsidRDefault="00F12CD1" w:rsidP="00EB4026">
      <w:pPr>
        <w:pStyle w:val="Body"/>
        <w:spacing w:after="80"/>
        <w:ind w:left="284"/>
        <w:jc w:val="both"/>
        <w:rPr>
          <w:sz w:val="20"/>
          <w:szCs w:val="20"/>
        </w:rPr>
      </w:pPr>
      <w:r w:rsidRPr="00E71612">
        <w:rPr>
          <w:sz w:val="20"/>
          <w:szCs w:val="20"/>
        </w:rPr>
        <w:t>The revised ADA</w:t>
      </w:r>
      <w:r>
        <w:rPr>
          <w:sz w:val="20"/>
          <w:szCs w:val="20"/>
        </w:rPr>
        <w:t>B</w:t>
      </w:r>
      <w:r w:rsidRPr="00E71612">
        <w:rPr>
          <w:sz w:val="20"/>
          <w:szCs w:val="20"/>
        </w:rPr>
        <w:t xml:space="preserve"> will result in the removal of the requirement for the upgrading of access tracks and the construction of an overhead electricity line previously associated with the water supply in Sharks Valley. Previously a Minor Adverse impact was assessed on LCA</w:t>
      </w:r>
      <w:r>
        <w:rPr>
          <w:sz w:val="20"/>
          <w:szCs w:val="20"/>
        </w:rPr>
        <w:t>s 5 and</w:t>
      </w:r>
      <w:r w:rsidRPr="00E71612">
        <w:rPr>
          <w:sz w:val="20"/>
          <w:szCs w:val="20"/>
        </w:rPr>
        <w:t xml:space="preserve"> 12 </w:t>
      </w:r>
      <w:r>
        <w:rPr>
          <w:sz w:val="20"/>
          <w:szCs w:val="20"/>
        </w:rPr>
        <w:t>and Moderate Adverse for LCA10</w:t>
      </w:r>
      <w:r w:rsidRPr="00E71612">
        <w:rPr>
          <w:sz w:val="20"/>
          <w:szCs w:val="20"/>
        </w:rPr>
        <w:t xml:space="preserve"> due to the construction of these components. </w:t>
      </w:r>
      <w:r>
        <w:rPr>
          <w:sz w:val="20"/>
          <w:szCs w:val="20"/>
        </w:rPr>
        <w:t>Whilst the ADAB removes these components from the character areas, the remaining elements of infrastructure associated with the water supply will remain in LCAs 5 and 10. Consequently there will be no change in impact previously assessed for LCA 5 and 10 with no direct residual effect on LCA12 due to the reduced ADAB.</w:t>
      </w:r>
    </w:p>
    <w:p w:rsidR="00F12CD1" w:rsidRPr="00E71612" w:rsidRDefault="00F12CD1" w:rsidP="00EB4026">
      <w:pPr>
        <w:pStyle w:val="Body"/>
        <w:spacing w:after="80"/>
        <w:ind w:left="284"/>
        <w:jc w:val="both"/>
        <w:rPr>
          <w:sz w:val="20"/>
          <w:szCs w:val="20"/>
        </w:rPr>
      </w:pPr>
    </w:p>
    <w:p w:rsidR="00F12CD1" w:rsidRPr="00D219B8" w:rsidRDefault="00F12CD1" w:rsidP="00EB4026">
      <w:pPr>
        <w:pStyle w:val="Body"/>
        <w:spacing w:after="80"/>
        <w:ind w:left="284"/>
        <w:jc w:val="both"/>
        <w:rPr>
          <w:i/>
          <w:sz w:val="20"/>
          <w:szCs w:val="20"/>
        </w:rPr>
      </w:pPr>
      <w:r w:rsidRPr="00D219B8">
        <w:rPr>
          <w:i/>
          <w:sz w:val="20"/>
          <w:szCs w:val="20"/>
        </w:rPr>
        <w:t>Increase in ADAB associated with the Fisher’s Valley wate</w:t>
      </w:r>
      <w:r>
        <w:rPr>
          <w:i/>
          <w:sz w:val="20"/>
          <w:szCs w:val="20"/>
        </w:rPr>
        <w:t>r supply (LCA4, LCA5 and LCA12)</w:t>
      </w:r>
    </w:p>
    <w:p w:rsidR="00F12CD1" w:rsidRPr="00E71612" w:rsidRDefault="00F12CD1" w:rsidP="00EB4026">
      <w:pPr>
        <w:pStyle w:val="Body"/>
        <w:spacing w:after="80"/>
        <w:ind w:left="284"/>
        <w:jc w:val="both"/>
        <w:rPr>
          <w:sz w:val="20"/>
          <w:szCs w:val="20"/>
        </w:rPr>
      </w:pPr>
      <w:r w:rsidRPr="00E71612">
        <w:rPr>
          <w:sz w:val="20"/>
          <w:szCs w:val="20"/>
        </w:rPr>
        <w:t xml:space="preserve">The construction phase works associated with the Fisher’s Valley water supply will involve the construction of the borehole, control kiosk, power supply and telemetry (above ground on concrete piers as far as </w:t>
      </w:r>
      <w:r>
        <w:rPr>
          <w:sz w:val="20"/>
          <w:szCs w:val="20"/>
        </w:rPr>
        <w:t>Cook’s Bridge</w:t>
      </w:r>
      <w:r w:rsidRPr="00E71612">
        <w:rPr>
          <w:sz w:val="20"/>
          <w:szCs w:val="20"/>
        </w:rPr>
        <w:t xml:space="preserve">), overhead electricity line (OHL) from the borehole to Longwood and an access track from the haul road at </w:t>
      </w:r>
      <w:r>
        <w:rPr>
          <w:sz w:val="20"/>
          <w:szCs w:val="20"/>
        </w:rPr>
        <w:t>Cook’s Bridge</w:t>
      </w:r>
      <w:r w:rsidRPr="00E71612">
        <w:rPr>
          <w:sz w:val="20"/>
          <w:szCs w:val="20"/>
        </w:rPr>
        <w:t xml:space="preserve"> to the borehole. </w:t>
      </w:r>
    </w:p>
    <w:p w:rsidR="00F12CD1" w:rsidRPr="00E71612" w:rsidRDefault="00F12CD1" w:rsidP="00EB4026">
      <w:pPr>
        <w:pStyle w:val="Body"/>
        <w:spacing w:after="80"/>
        <w:ind w:left="284"/>
        <w:jc w:val="both"/>
        <w:rPr>
          <w:sz w:val="20"/>
          <w:szCs w:val="20"/>
        </w:rPr>
      </w:pPr>
      <w:r w:rsidRPr="00E71612">
        <w:rPr>
          <w:sz w:val="20"/>
          <w:szCs w:val="20"/>
        </w:rPr>
        <w:t xml:space="preserve">In addition to the effects outlined in the ES, the construction of the overhead electricity line will result in a direct effect to a peripheral section of LCAs 4 and 12. The construction of the OHL will result in the possible loss of a swathe of woodland and scrub planting along the OHL corridor rising from the valley floor to the boundaries of properties on Longwood Hangings. The ES considered that the impacts during </w:t>
      </w:r>
      <w:r w:rsidR="00956E5F" w:rsidRPr="00E71612">
        <w:rPr>
          <w:sz w:val="20"/>
          <w:szCs w:val="20"/>
        </w:rPr>
        <w:t>constr</w:t>
      </w:r>
      <w:r w:rsidR="00956E5F">
        <w:rPr>
          <w:sz w:val="20"/>
          <w:szCs w:val="20"/>
        </w:rPr>
        <w:t>u</w:t>
      </w:r>
      <w:r w:rsidR="00956E5F" w:rsidRPr="00E71612">
        <w:rPr>
          <w:sz w:val="20"/>
          <w:szCs w:val="20"/>
        </w:rPr>
        <w:t xml:space="preserve">ction </w:t>
      </w:r>
      <w:r w:rsidRPr="00E71612">
        <w:rPr>
          <w:sz w:val="20"/>
          <w:szCs w:val="20"/>
        </w:rPr>
        <w:t>associated with LCA 5 would be Moderate Adverse and for LCA 12, Minor Adverse for localised sections of these character areas. The additional construction activity associated with the OHL for the Fisher’s Valley water supply is not considered to further increase the level of impact previously assessed although it will affect peripheral parts of these character areas which were previously un-affected by the construction works thereby extending the influence of the construction works.</w:t>
      </w:r>
    </w:p>
    <w:p w:rsidR="00F12CD1" w:rsidRPr="00E71612" w:rsidRDefault="00F12CD1" w:rsidP="00EB4026">
      <w:pPr>
        <w:pStyle w:val="Body"/>
        <w:spacing w:after="80"/>
        <w:ind w:left="284"/>
        <w:jc w:val="both"/>
        <w:rPr>
          <w:sz w:val="20"/>
          <w:szCs w:val="20"/>
        </w:rPr>
      </w:pPr>
      <w:r w:rsidRPr="00E71612">
        <w:rPr>
          <w:sz w:val="20"/>
          <w:szCs w:val="20"/>
        </w:rPr>
        <w:t>Construction effects on LCA 5 were previously assessed as being Moderate Adverse due to the various construction activities associated with the haul road, construction compounds, temporary airstrip and Remote Obstacle Lighting. The additional construction works associated with the Fisher’s Valley water supply will extend the area of influence of construction activity within the character area, However, it is not considered that the additional construction works associated with the water supply will worsen the affects previously assessed in the ES of Moderate Adverse.</w:t>
      </w:r>
    </w:p>
    <w:p w:rsidR="00F12CD1" w:rsidRPr="00171085" w:rsidRDefault="00F12CD1" w:rsidP="00EB4026">
      <w:pPr>
        <w:pStyle w:val="Body"/>
        <w:spacing w:after="80"/>
        <w:ind w:left="284"/>
        <w:jc w:val="both"/>
        <w:rPr>
          <w:b/>
          <w:sz w:val="20"/>
          <w:szCs w:val="20"/>
        </w:rPr>
      </w:pPr>
    </w:p>
    <w:p w:rsidR="00F12CD1" w:rsidRPr="00171085" w:rsidRDefault="00F12CD1" w:rsidP="00EB4026">
      <w:pPr>
        <w:pStyle w:val="Body"/>
        <w:spacing w:after="80"/>
        <w:ind w:left="284"/>
        <w:jc w:val="both"/>
        <w:rPr>
          <w:b/>
          <w:i/>
          <w:sz w:val="20"/>
          <w:szCs w:val="20"/>
        </w:rPr>
      </w:pPr>
      <w:r w:rsidRPr="00171085">
        <w:rPr>
          <w:b/>
          <w:i/>
          <w:sz w:val="20"/>
          <w:szCs w:val="20"/>
        </w:rPr>
        <w:t>Residual Construction Effects on Visual Amenity</w:t>
      </w:r>
    </w:p>
    <w:p w:rsidR="00F12CD1" w:rsidRPr="00D219B8" w:rsidRDefault="00F12CD1" w:rsidP="00EB4026">
      <w:pPr>
        <w:pStyle w:val="Body"/>
        <w:spacing w:after="80"/>
        <w:ind w:left="284"/>
        <w:jc w:val="both"/>
        <w:rPr>
          <w:i/>
          <w:sz w:val="20"/>
          <w:szCs w:val="20"/>
        </w:rPr>
      </w:pPr>
      <w:r w:rsidRPr="00D219B8">
        <w:rPr>
          <w:i/>
          <w:sz w:val="20"/>
          <w:szCs w:val="20"/>
        </w:rPr>
        <w:t>Reduction of the ADAB at PBP and Dry Gut</w:t>
      </w:r>
    </w:p>
    <w:p w:rsidR="00F12CD1" w:rsidRPr="00E71612" w:rsidRDefault="00F12CD1" w:rsidP="00EB4026">
      <w:pPr>
        <w:pStyle w:val="Body"/>
        <w:spacing w:after="80"/>
        <w:ind w:left="284"/>
        <w:jc w:val="both"/>
        <w:rPr>
          <w:sz w:val="20"/>
          <w:szCs w:val="20"/>
        </w:rPr>
      </w:pPr>
      <w:r w:rsidRPr="00E71612">
        <w:rPr>
          <w:sz w:val="20"/>
          <w:szCs w:val="20"/>
        </w:rPr>
        <w:t>The reduction in the ADA</w:t>
      </w:r>
      <w:r>
        <w:rPr>
          <w:sz w:val="20"/>
          <w:szCs w:val="20"/>
        </w:rPr>
        <w:t>B</w:t>
      </w:r>
      <w:r w:rsidRPr="00E71612">
        <w:rPr>
          <w:sz w:val="20"/>
          <w:szCs w:val="20"/>
        </w:rPr>
        <w:t xml:space="preserve"> at PBP and Dry Gut has had the resultant effect that the overall elevation of the airfield has increased by 4.8m. This increase in elevation has meant that some areas of land which previously had no view of the works, now will. When comparing the ZTVs produced for the LVIA in the ES with Figure 9.7 in this Addendum, it is apparent however, that this change in extent of visibililty is not particularly pronounced and that the areas which will be newly affected do not include new visual receptors (views from buildings, outdoor locations, scenic vantage points or footpaths). </w:t>
      </w:r>
    </w:p>
    <w:p w:rsidR="00F12CD1" w:rsidRDefault="00F12CD1" w:rsidP="00EB4026">
      <w:pPr>
        <w:pStyle w:val="Body"/>
        <w:spacing w:after="80"/>
        <w:ind w:left="284"/>
        <w:jc w:val="both"/>
        <w:rPr>
          <w:sz w:val="20"/>
          <w:szCs w:val="20"/>
        </w:rPr>
      </w:pPr>
      <w:r w:rsidRPr="00E71612">
        <w:rPr>
          <w:sz w:val="20"/>
          <w:szCs w:val="20"/>
        </w:rPr>
        <w:t>In conclusion there are no new principal receptors with views of the construction works associated with PBP or Dry Gut and therefore the affects previously considered for all the previous receptors assessed with views of this area will remain unchanged.</w:t>
      </w:r>
    </w:p>
    <w:p w:rsidR="00F12CD1" w:rsidRDefault="00F12CD1" w:rsidP="00EB4026">
      <w:pPr>
        <w:pStyle w:val="Body"/>
        <w:spacing w:after="80"/>
        <w:ind w:left="284"/>
        <w:jc w:val="both"/>
        <w:rPr>
          <w:sz w:val="20"/>
          <w:szCs w:val="20"/>
        </w:rPr>
      </w:pPr>
    </w:p>
    <w:p w:rsidR="00F12CD1" w:rsidRPr="00D219B8" w:rsidRDefault="00F12CD1" w:rsidP="00EB4026">
      <w:pPr>
        <w:pStyle w:val="Body"/>
        <w:spacing w:after="80"/>
        <w:ind w:left="284"/>
        <w:jc w:val="both"/>
        <w:rPr>
          <w:i/>
          <w:sz w:val="20"/>
          <w:szCs w:val="20"/>
        </w:rPr>
      </w:pPr>
      <w:r w:rsidRPr="00D219B8">
        <w:rPr>
          <w:i/>
          <w:sz w:val="20"/>
          <w:szCs w:val="20"/>
        </w:rPr>
        <w:t xml:space="preserve">Reduction in ADAB associated with the access to Sharks Valley water supply </w:t>
      </w:r>
    </w:p>
    <w:p w:rsidR="00F12CD1" w:rsidRPr="00E71612" w:rsidRDefault="00F12CD1" w:rsidP="00EB4026">
      <w:pPr>
        <w:pStyle w:val="Body"/>
        <w:spacing w:after="80"/>
        <w:ind w:left="284"/>
        <w:jc w:val="both"/>
        <w:rPr>
          <w:sz w:val="20"/>
          <w:szCs w:val="20"/>
        </w:rPr>
      </w:pPr>
      <w:r w:rsidRPr="00E71612">
        <w:rPr>
          <w:sz w:val="20"/>
          <w:szCs w:val="20"/>
        </w:rPr>
        <w:t>The reduction in ADA</w:t>
      </w:r>
      <w:r>
        <w:rPr>
          <w:sz w:val="20"/>
          <w:szCs w:val="20"/>
        </w:rPr>
        <w:t>B</w:t>
      </w:r>
      <w:r w:rsidRPr="00E71612">
        <w:rPr>
          <w:sz w:val="20"/>
          <w:szCs w:val="20"/>
        </w:rPr>
        <w:t xml:space="preserve"> associated with the removal of the access track and overhead line power supply to facilitate the </w:t>
      </w:r>
      <w:r>
        <w:rPr>
          <w:sz w:val="20"/>
          <w:szCs w:val="20"/>
        </w:rPr>
        <w:t>Sharks Valley</w:t>
      </w:r>
      <w:r w:rsidRPr="00E71612">
        <w:rPr>
          <w:sz w:val="20"/>
          <w:szCs w:val="20"/>
        </w:rPr>
        <w:t xml:space="preserve"> water supply will mean that residential properties in Level Wood, Silver Hill and Woody Ridge who previously had views of these components no longer will. It should be noted, however, that, these receptors will continue to experience views of the wider airfield construction activity and consequently the overall impacts previously assessed of Minor Adverse will not change despite the reduction in the </w:t>
      </w:r>
      <w:r>
        <w:rPr>
          <w:sz w:val="20"/>
          <w:szCs w:val="20"/>
        </w:rPr>
        <w:t>ADAB</w:t>
      </w:r>
      <w:r w:rsidRPr="00E71612">
        <w:rPr>
          <w:sz w:val="20"/>
          <w:szCs w:val="20"/>
        </w:rPr>
        <w:t xml:space="preserve"> in the upper part of Sharks Valley.</w:t>
      </w:r>
    </w:p>
    <w:p w:rsidR="00F12CD1" w:rsidRPr="00E71612" w:rsidRDefault="00F12CD1" w:rsidP="00EB4026">
      <w:pPr>
        <w:pStyle w:val="Body"/>
        <w:spacing w:after="80"/>
        <w:ind w:left="284"/>
        <w:jc w:val="both"/>
        <w:rPr>
          <w:sz w:val="20"/>
          <w:szCs w:val="20"/>
        </w:rPr>
      </w:pPr>
      <w:r w:rsidRPr="00E71612">
        <w:rPr>
          <w:sz w:val="20"/>
          <w:szCs w:val="20"/>
        </w:rPr>
        <w:t>Walkers on the Post Box walk along Sharks Valley were previously assessed as experiencing Moderate adverse impacts during construction for short localised sections of the route. Whilst there will be benefit for walkers in the upper sections of the Post Box walk where the access track and overhead line works will no longer intrude into the view, the lower sections of the route will remain affected due to the construction works associated with the remaining infrastructure of the water supply. Overall the effects are not considered to change with Moderate Adverse affects remaining for short sections of the walk.</w:t>
      </w:r>
    </w:p>
    <w:p w:rsidR="00F12CD1" w:rsidRPr="00E71612" w:rsidRDefault="00F12CD1" w:rsidP="00EB4026">
      <w:pPr>
        <w:pStyle w:val="Body"/>
        <w:spacing w:after="80"/>
        <w:ind w:left="284"/>
        <w:jc w:val="both"/>
        <w:rPr>
          <w:sz w:val="20"/>
          <w:szCs w:val="20"/>
        </w:rPr>
      </w:pPr>
    </w:p>
    <w:p w:rsidR="00F12CD1" w:rsidRPr="00D219B8" w:rsidRDefault="00F12CD1" w:rsidP="00EB4026">
      <w:pPr>
        <w:pStyle w:val="Body"/>
        <w:spacing w:after="80"/>
        <w:ind w:left="284"/>
        <w:jc w:val="both"/>
        <w:rPr>
          <w:i/>
          <w:sz w:val="20"/>
          <w:szCs w:val="20"/>
        </w:rPr>
      </w:pPr>
      <w:r w:rsidRPr="00D219B8">
        <w:rPr>
          <w:i/>
          <w:sz w:val="20"/>
          <w:szCs w:val="20"/>
        </w:rPr>
        <w:t>Increase in ADAB associated with the Fisher’s Valley water supply</w:t>
      </w:r>
    </w:p>
    <w:p w:rsidR="00F12CD1" w:rsidRPr="00E71612" w:rsidRDefault="00F12CD1" w:rsidP="00EB4026">
      <w:pPr>
        <w:pStyle w:val="Body"/>
        <w:spacing w:after="80"/>
        <w:ind w:left="284"/>
        <w:jc w:val="both"/>
        <w:rPr>
          <w:sz w:val="20"/>
          <w:szCs w:val="20"/>
        </w:rPr>
      </w:pPr>
      <w:r w:rsidRPr="00E71612">
        <w:rPr>
          <w:sz w:val="20"/>
          <w:szCs w:val="20"/>
        </w:rPr>
        <w:t>Residential properties in Longwood Hangings will experience immediate, foreground views of the construction of the overhead electricity line resulting in Moderate Adverse impacts depending on the orientation</w:t>
      </w:r>
      <w:r>
        <w:rPr>
          <w:sz w:val="20"/>
          <w:szCs w:val="20"/>
        </w:rPr>
        <w:t xml:space="preserve"> of their outlook</w:t>
      </w:r>
      <w:r w:rsidRPr="00E71612">
        <w:rPr>
          <w:sz w:val="20"/>
          <w:szCs w:val="20"/>
        </w:rPr>
        <w:t xml:space="preserve">. Similarly walkers along Fisher’s Valley footpath will experience immediate, foreground views of the construction works associated with the water supply. Moderate Adverse impacts will be experienced by walkers along the entire section of the </w:t>
      </w:r>
      <w:r>
        <w:rPr>
          <w:sz w:val="20"/>
          <w:szCs w:val="20"/>
        </w:rPr>
        <w:t>footpath</w:t>
      </w:r>
      <w:r w:rsidRPr="00E71612">
        <w:rPr>
          <w:sz w:val="20"/>
          <w:szCs w:val="20"/>
        </w:rPr>
        <w:t xml:space="preserve"> between Longwood and </w:t>
      </w:r>
      <w:r>
        <w:rPr>
          <w:sz w:val="20"/>
          <w:szCs w:val="20"/>
        </w:rPr>
        <w:t>Cook’s Bridge</w:t>
      </w:r>
      <w:r w:rsidRPr="00E71612">
        <w:rPr>
          <w:sz w:val="20"/>
          <w:szCs w:val="20"/>
        </w:rPr>
        <w:t>.</w:t>
      </w:r>
    </w:p>
    <w:p w:rsidR="00F12CD1" w:rsidRPr="00E71612" w:rsidRDefault="00F12CD1" w:rsidP="00EB4026">
      <w:pPr>
        <w:pStyle w:val="Body"/>
        <w:spacing w:after="80"/>
        <w:ind w:left="284"/>
        <w:jc w:val="both"/>
        <w:rPr>
          <w:sz w:val="20"/>
          <w:szCs w:val="20"/>
        </w:rPr>
      </w:pPr>
      <w:r w:rsidRPr="00E71612">
        <w:rPr>
          <w:sz w:val="20"/>
          <w:szCs w:val="20"/>
        </w:rPr>
        <w:t xml:space="preserve">The visual effects for the remaining receptors listed above </w:t>
      </w:r>
      <w:r>
        <w:rPr>
          <w:sz w:val="20"/>
          <w:szCs w:val="20"/>
        </w:rPr>
        <w:t>(under ‘</w:t>
      </w:r>
      <w:r w:rsidRPr="00685C7F">
        <w:rPr>
          <w:sz w:val="20"/>
          <w:szCs w:val="20"/>
        </w:rPr>
        <w:t>Description of Existing Conditions in Extended ADAB in Fisher’s Valley</w:t>
      </w:r>
      <w:r>
        <w:rPr>
          <w:sz w:val="20"/>
          <w:szCs w:val="20"/>
        </w:rPr>
        <w:t xml:space="preserve"> - Visual Amenity’) </w:t>
      </w:r>
      <w:r w:rsidRPr="00E71612">
        <w:rPr>
          <w:sz w:val="20"/>
          <w:szCs w:val="20"/>
        </w:rPr>
        <w:t>will remain unchanged despite the additional works in Fisher’s Valley due to the extent of construction activity associated with the wider airfield and haul road already visible in views from these receptors.</w:t>
      </w:r>
    </w:p>
    <w:p w:rsidR="00F12CD1" w:rsidRDefault="00F12CD1" w:rsidP="00EB4026">
      <w:pPr>
        <w:pStyle w:val="Body"/>
        <w:spacing w:after="80"/>
        <w:ind w:left="284"/>
        <w:jc w:val="both"/>
        <w:rPr>
          <w:b/>
          <w:i/>
          <w:sz w:val="20"/>
          <w:szCs w:val="20"/>
        </w:rPr>
      </w:pPr>
    </w:p>
    <w:p w:rsidR="00F12CD1" w:rsidRPr="00D219B8" w:rsidRDefault="00F12CD1" w:rsidP="00EB4026">
      <w:pPr>
        <w:pStyle w:val="Body"/>
        <w:spacing w:after="80"/>
        <w:ind w:left="284"/>
        <w:jc w:val="both"/>
        <w:rPr>
          <w:b/>
          <w:i/>
          <w:sz w:val="20"/>
          <w:szCs w:val="20"/>
        </w:rPr>
      </w:pPr>
      <w:r>
        <w:rPr>
          <w:b/>
          <w:i/>
          <w:sz w:val="20"/>
          <w:szCs w:val="20"/>
        </w:rPr>
        <w:t>Permanent and Operational</w:t>
      </w:r>
      <w:r w:rsidRPr="00D219B8">
        <w:rPr>
          <w:b/>
          <w:i/>
          <w:sz w:val="20"/>
          <w:szCs w:val="20"/>
        </w:rPr>
        <w:t xml:space="preserve"> Effects</w:t>
      </w:r>
    </w:p>
    <w:p w:rsidR="00F12CD1" w:rsidRPr="00D219B8" w:rsidRDefault="00F12CD1" w:rsidP="00EB4026">
      <w:pPr>
        <w:pStyle w:val="Body"/>
        <w:spacing w:after="80"/>
        <w:ind w:left="284"/>
        <w:jc w:val="both"/>
        <w:rPr>
          <w:sz w:val="20"/>
          <w:szCs w:val="20"/>
        </w:rPr>
      </w:pPr>
      <w:r w:rsidRPr="00D219B8">
        <w:rPr>
          <w:sz w:val="20"/>
          <w:szCs w:val="20"/>
        </w:rPr>
        <w:t>The following section considers the permanent and operational effects associated with the changes in the Reference Design and whether these differ from the residual effects identified in the ES. As with construction effects the appraisal considers effects on landscape character areas and visual receptors</w:t>
      </w:r>
    </w:p>
    <w:p w:rsidR="00F12CD1" w:rsidRDefault="00F12CD1" w:rsidP="00EB4026">
      <w:pPr>
        <w:pStyle w:val="Body"/>
        <w:spacing w:after="80"/>
        <w:ind w:left="284"/>
        <w:jc w:val="both"/>
        <w:rPr>
          <w:b/>
          <w:color w:val="62CFDD"/>
          <w:sz w:val="20"/>
          <w:szCs w:val="20"/>
        </w:rPr>
      </w:pPr>
    </w:p>
    <w:p w:rsidR="00F12CD1" w:rsidRPr="00171085" w:rsidRDefault="00F12CD1" w:rsidP="00EB4026">
      <w:pPr>
        <w:pStyle w:val="Body"/>
        <w:spacing w:after="80"/>
        <w:ind w:left="284"/>
        <w:jc w:val="both"/>
        <w:rPr>
          <w:b/>
          <w:i/>
          <w:sz w:val="20"/>
          <w:szCs w:val="20"/>
        </w:rPr>
      </w:pPr>
      <w:r w:rsidRPr="00171085">
        <w:rPr>
          <w:b/>
          <w:i/>
          <w:sz w:val="20"/>
          <w:szCs w:val="20"/>
        </w:rPr>
        <w:t>Permanent and Operational Effects on Landscape Character</w:t>
      </w:r>
    </w:p>
    <w:p w:rsidR="00F12CD1" w:rsidRPr="00D219B8" w:rsidRDefault="00F12CD1" w:rsidP="00EB4026">
      <w:pPr>
        <w:pStyle w:val="Body"/>
        <w:spacing w:after="80"/>
        <w:ind w:left="284"/>
        <w:jc w:val="both"/>
        <w:rPr>
          <w:i/>
          <w:sz w:val="20"/>
          <w:szCs w:val="20"/>
        </w:rPr>
      </w:pPr>
      <w:r w:rsidRPr="00D219B8">
        <w:rPr>
          <w:i/>
          <w:sz w:val="20"/>
          <w:szCs w:val="20"/>
        </w:rPr>
        <w:t>Reduction of the ADA</w:t>
      </w:r>
      <w:r>
        <w:rPr>
          <w:i/>
          <w:sz w:val="20"/>
          <w:szCs w:val="20"/>
        </w:rPr>
        <w:t>B</w:t>
      </w:r>
      <w:r w:rsidRPr="00D219B8">
        <w:rPr>
          <w:i/>
          <w:sz w:val="20"/>
          <w:szCs w:val="20"/>
        </w:rPr>
        <w:t xml:space="preserve"> and increase in finished airfield elevation at PBP and Dry Gut</w:t>
      </w:r>
      <w:r>
        <w:rPr>
          <w:i/>
          <w:sz w:val="20"/>
          <w:szCs w:val="20"/>
        </w:rPr>
        <w:t xml:space="preserve"> (LCAs 6 and 8)</w:t>
      </w:r>
    </w:p>
    <w:p w:rsidR="00F12CD1" w:rsidRPr="00D219B8" w:rsidRDefault="00F12CD1" w:rsidP="00EB4026">
      <w:pPr>
        <w:pStyle w:val="Body"/>
        <w:spacing w:after="80"/>
        <w:ind w:left="284"/>
        <w:jc w:val="both"/>
        <w:rPr>
          <w:sz w:val="20"/>
          <w:szCs w:val="20"/>
        </w:rPr>
      </w:pPr>
      <w:r>
        <w:rPr>
          <w:sz w:val="20"/>
          <w:szCs w:val="20"/>
        </w:rPr>
        <w:t>Despite t</w:t>
      </w:r>
      <w:r w:rsidRPr="00D219B8">
        <w:rPr>
          <w:sz w:val="20"/>
          <w:szCs w:val="20"/>
        </w:rPr>
        <w:t>he reduced ADA</w:t>
      </w:r>
      <w:r>
        <w:rPr>
          <w:sz w:val="20"/>
          <w:szCs w:val="20"/>
        </w:rPr>
        <w:t>B</w:t>
      </w:r>
      <w:r w:rsidRPr="00D219B8">
        <w:rPr>
          <w:sz w:val="20"/>
          <w:szCs w:val="20"/>
        </w:rPr>
        <w:t xml:space="preserve"> and increase in airfield elevation at PBP and Dry Gut to accommodate the airport and its essential support facilities</w:t>
      </w:r>
      <w:r>
        <w:rPr>
          <w:sz w:val="20"/>
          <w:szCs w:val="20"/>
        </w:rPr>
        <w:t>, the development</w:t>
      </w:r>
      <w:r w:rsidRPr="00D219B8">
        <w:rPr>
          <w:sz w:val="20"/>
          <w:szCs w:val="20"/>
        </w:rPr>
        <w:t xml:space="preserve"> will continue to exert a Moderate Adverse impact on the unique character of the landscape of PBP (LCA 6). Whilst the embankment in Dry Gut is smaller in footprint and no longer extends across two valleys it will still create a permanent structure which will infill a large section of Dry Gut. The structure will remain out of scale with the valley landscape and will essentially change the character of what is an enclosed, steep sided, deeply incised valley system. Major Adverse impacts will remain on this character area (LCA 8)</w:t>
      </w:r>
      <w:r>
        <w:rPr>
          <w:sz w:val="20"/>
          <w:szCs w:val="20"/>
        </w:rPr>
        <w:t>.</w:t>
      </w:r>
    </w:p>
    <w:p w:rsidR="00F12CD1" w:rsidRPr="00D219B8" w:rsidRDefault="00F12CD1" w:rsidP="00EB4026">
      <w:pPr>
        <w:pStyle w:val="Body"/>
        <w:spacing w:after="80"/>
        <w:ind w:left="284"/>
        <w:jc w:val="both"/>
        <w:rPr>
          <w:i/>
          <w:sz w:val="20"/>
          <w:szCs w:val="20"/>
        </w:rPr>
      </w:pPr>
      <w:r w:rsidRPr="00D219B8">
        <w:rPr>
          <w:i/>
          <w:sz w:val="20"/>
          <w:szCs w:val="20"/>
        </w:rPr>
        <w:t>Reduction in ADA</w:t>
      </w:r>
      <w:r>
        <w:rPr>
          <w:i/>
          <w:sz w:val="20"/>
          <w:szCs w:val="20"/>
        </w:rPr>
        <w:t>B</w:t>
      </w:r>
      <w:r w:rsidRPr="00D219B8">
        <w:rPr>
          <w:i/>
          <w:sz w:val="20"/>
          <w:szCs w:val="20"/>
        </w:rPr>
        <w:t xml:space="preserve"> associated with the access to Sharks Valley water supply</w:t>
      </w:r>
      <w:r>
        <w:rPr>
          <w:i/>
          <w:sz w:val="20"/>
          <w:szCs w:val="20"/>
        </w:rPr>
        <w:t xml:space="preserve"> (LCA5, LCA10 and LCA12)</w:t>
      </w:r>
    </w:p>
    <w:p w:rsidR="00F12CD1" w:rsidRPr="00D219B8" w:rsidRDefault="00F12CD1" w:rsidP="00EB4026">
      <w:pPr>
        <w:pStyle w:val="Body"/>
        <w:spacing w:after="80"/>
        <w:ind w:left="284"/>
        <w:jc w:val="both"/>
        <w:rPr>
          <w:sz w:val="20"/>
          <w:szCs w:val="20"/>
        </w:rPr>
      </w:pPr>
      <w:r>
        <w:rPr>
          <w:sz w:val="20"/>
          <w:szCs w:val="20"/>
        </w:rPr>
        <w:t>The removal of the intermittent use by maintenance vehicles along the access track to the break tanks in Sharks Valley and the overhead electricity line will remove all of the previous components previously proposed for this part of LCA 12. No residual impacts will result on this character area. Whilst the reduced ADAB will remove the access track and OHL components from LCAs 5 and 10, the permanent infrastructure associated with the water supply in Sharks Valley will remain resulting in Minor Adverse residual effects.</w:t>
      </w:r>
    </w:p>
    <w:p w:rsidR="00F12CD1" w:rsidRPr="00D219B8" w:rsidRDefault="00F12CD1" w:rsidP="00EB4026">
      <w:pPr>
        <w:pStyle w:val="Body"/>
        <w:spacing w:after="80"/>
        <w:ind w:left="284"/>
        <w:jc w:val="both"/>
        <w:rPr>
          <w:i/>
          <w:sz w:val="20"/>
          <w:szCs w:val="20"/>
        </w:rPr>
      </w:pPr>
      <w:r w:rsidRPr="00D219B8">
        <w:rPr>
          <w:i/>
          <w:sz w:val="20"/>
          <w:szCs w:val="20"/>
        </w:rPr>
        <w:t>Increase in ADA</w:t>
      </w:r>
      <w:r>
        <w:rPr>
          <w:i/>
          <w:sz w:val="20"/>
          <w:szCs w:val="20"/>
        </w:rPr>
        <w:t>B</w:t>
      </w:r>
      <w:r w:rsidRPr="00D219B8">
        <w:rPr>
          <w:i/>
          <w:sz w:val="20"/>
          <w:szCs w:val="20"/>
        </w:rPr>
        <w:t xml:space="preserve"> associated with the Fisher’s Valley water supply</w:t>
      </w:r>
      <w:r>
        <w:rPr>
          <w:i/>
          <w:sz w:val="20"/>
          <w:szCs w:val="20"/>
        </w:rPr>
        <w:t xml:space="preserve"> (LCA4, LCA5 and LCA12)</w:t>
      </w:r>
    </w:p>
    <w:p w:rsidR="00F12CD1" w:rsidRDefault="00F12CD1" w:rsidP="00EB4026">
      <w:pPr>
        <w:pStyle w:val="Body"/>
        <w:spacing w:after="80"/>
        <w:ind w:left="284"/>
        <w:jc w:val="both"/>
        <w:rPr>
          <w:sz w:val="20"/>
          <w:szCs w:val="20"/>
        </w:rPr>
      </w:pPr>
      <w:r>
        <w:rPr>
          <w:sz w:val="20"/>
          <w:szCs w:val="20"/>
        </w:rPr>
        <w:t>The introduction of the permanent structures and pipeline to abstract water in Fisher’s Valley along with the overhead line will result in the introduction of new, permanent infrastructure along a valley where previously none exists. The LCAs which cover the ADAB in Fisher’s Valley (LCAs 4, 5 and 12) are all affected by permanent infrastructure associated with the airfield and its operation. Whilst the increase in ADAB in Fisher’s Valley will extend the influence of the works with an increased effect on localised areas of LCA 5, it is not considered to increase the overall effects on these character areas.</w:t>
      </w:r>
    </w:p>
    <w:p w:rsidR="00F12CD1" w:rsidRPr="00D219B8" w:rsidRDefault="00F12CD1" w:rsidP="00EB4026">
      <w:pPr>
        <w:pStyle w:val="Body"/>
        <w:spacing w:after="80"/>
        <w:ind w:left="284"/>
        <w:jc w:val="both"/>
        <w:rPr>
          <w:sz w:val="20"/>
          <w:szCs w:val="20"/>
        </w:rPr>
      </w:pPr>
    </w:p>
    <w:p w:rsidR="00F12CD1" w:rsidRPr="00171085" w:rsidRDefault="00F12CD1" w:rsidP="00EB4026">
      <w:pPr>
        <w:pStyle w:val="Body"/>
        <w:spacing w:after="80"/>
        <w:ind w:left="284"/>
        <w:jc w:val="both"/>
        <w:rPr>
          <w:b/>
          <w:i/>
          <w:sz w:val="20"/>
          <w:szCs w:val="20"/>
        </w:rPr>
      </w:pPr>
      <w:r w:rsidRPr="00171085">
        <w:rPr>
          <w:b/>
          <w:i/>
          <w:sz w:val="20"/>
          <w:szCs w:val="20"/>
        </w:rPr>
        <w:t>Permanent and Operational Effects on Visual Amenity</w:t>
      </w:r>
    </w:p>
    <w:p w:rsidR="00F12CD1" w:rsidRPr="00D219B8" w:rsidRDefault="00F12CD1" w:rsidP="00EB4026">
      <w:pPr>
        <w:pStyle w:val="Body"/>
        <w:spacing w:after="80"/>
        <w:ind w:left="284"/>
        <w:jc w:val="both"/>
        <w:rPr>
          <w:i/>
          <w:sz w:val="20"/>
          <w:szCs w:val="20"/>
        </w:rPr>
      </w:pPr>
      <w:r w:rsidRPr="00D219B8">
        <w:rPr>
          <w:i/>
          <w:sz w:val="20"/>
          <w:szCs w:val="20"/>
        </w:rPr>
        <w:t>Reduction of the ADA</w:t>
      </w:r>
      <w:r>
        <w:rPr>
          <w:i/>
          <w:sz w:val="20"/>
          <w:szCs w:val="20"/>
        </w:rPr>
        <w:t>B</w:t>
      </w:r>
      <w:r w:rsidRPr="00D219B8">
        <w:rPr>
          <w:i/>
          <w:sz w:val="20"/>
          <w:szCs w:val="20"/>
        </w:rPr>
        <w:t xml:space="preserve"> and increase in finished airfield elevation at PBP and Dry Gut</w:t>
      </w:r>
    </w:p>
    <w:p w:rsidR="00F12CD1" w:rsidRPr="00D219B8" w:rsidRDefault="00F12CD1" w:rsidP="00EB4026">
      <w:pPr>
        <w:pStyle w:val="Body"/>
        <w:spacing w:after="80"/>
        <w:ind w:left="284"/>
        <w:jc w:val="both"/>
        <w:rPr>
          <w:sz w:val="20"/>
          <w:szCs w:val="20"/>
        </w:rPr>
      </w:pPr>
      <w:r>
        <w:rPr>
          <w:sz w:val="20"/>
          <w:szCs w:val="20"/>
        </w:rPr>
        <w:t xml:space="preserve">Whilst the reduced ADAB and increase in finished airfield elevation at PBP increases the theoretical visibility of the wider airport development (Figure 9.8) the change in visual amenity for receptors with views of this development area will not materially change. Figure 10.1 and 10.2, representing photomontages from two viewpoints with immediate views of the airfield (Figure 10.1, Prosperous Bay Signal Station and Figure 10.2 footpath running through Dry Gut) illustrates how the airport and its supporting permanent infrastructure, including the Dry Gut embankment remain prominent elements in views from both these locations.  </w:t>
      </w:r>
    </w:p>
    <w:p w:rsidR="00F12CD1" w:rsidRPr="00D219B8" w:rsidRDefault="00F12CD1" w:rsidP="00EB4026">
      <w:pPr>
        <w:pStyle w:val="Body"/>
        <w:spacing w:after="80"/>
        <w:ind w:left="284"/>
        <w:jc w:val="both"/>
        <w:rPr>
          <w:sz w:val="20"/>
          <w:szCs w:val="20"/>
        </w:rPr>
      </w:pPr>
    </w:p>
    <w:p w:rsidR="00F12CD1" w:rsidRPr="00D219B8" w:rsidRDefault="00F12CD1" w:rsidP="00EB4026">
      <w:pPr>
        <w:pStyle w:val="Body"/>
        <w:spacing w:after="80"/>
        <w:ind w:left="284"/>
        <w:jc w:val="both"/>
        <w:rPr>
          <w:i/>
          <w:sz w:val="20"/>
          <w:szCs w:val="20"/>
        </w:rPr>
      </w:pPr>
      <w:r w:rsidRPr="00D219B8">
        <w:rPr>
          <w:i/>
          <w:sz w:val="20"/>
          <w:szCs w:val="20"/>
        </w:rPr>
        <w:t>Reduction in ADA</w:t>
      </w:r>
      <w:r>
        <w:rPr>
          <w:i/>
          <w:sz w:val="20"/>
          <w:szCs w:val="20"/>
        </w:rPr>
        <w:t>B</w:t>
      </w:r>
      <w:r w:rsidRPr="00D219B8">
        <w:rPr>
          <w:i/>
          <w:sz w:val="20"/>
          <w:szCs w:val="20"/>
        </w:rPr>
        <w:t xml:space="preserve"> associated with the access to Sharks Valley water supply</w:t>
      </w:r>
    </w:p>
    <w:p w:rsidR="00F12CD1" w:rsidRDefault="00F12CD1" w:rsidP="00EB4026">
      <w:pPr>
        <w:pStyle w:val="Body"/>
        <w:spacing w:after="80"/>
        <w:ind w:left="284"/>
        <w:jc w:val="both"/>
        <w:rPr>
          <w:sz w:val="20"/>
          <w:szCs w:val="20"/>
        </w:rPr>
      </w:pPr>
      <w:r>
        <w:rPr>
          <w:sz w:val="20"/>
          <w:szCs w:val="20"/>
        </w:rPr>
        <w:t>The removal of the overhead electricity line and requirement for vehicles to access the Sharks Valley water supply infrastructure will have benefit for some of the receptors in Silver Hill, Level Wood and Woody Ridge (Figure 9.4). The majority of these residential properties however, also have views of the wider airport and supporting infrastructure and so whilst there is a visual benefit in the reduction in the ADAB, Minor Adverse residual impacts will remain due to the remaining airport development which will remain in their views (Figure 9.8).</w:t>
      </w:r>
    </w:p>
    <w:p w:rsidR="00F12CD1" w:rsidRPr="00D219B8" w:rsidRDefault="00F12CD1" w:rsidP="00EB4026">
      <w:pPr>
        <w:pStyle w:val="Body"/>
        <w:spacing w:after="80"/>
        <w:ind w:left="284"/>
        <w:jc w:val="both"/>
        <w:rPr>
          <w:sz w:val="20"/>
          <w:szCs w:val="20"/>
        </w:rPr>
      </w:pPr>
      <w:r>
        <w:rPr>
          <w:sz w:val="20"/>
          <w:szCs w:val="20"/>
        </w:rPr>
        <w:t>There is also visual benefit for walkers using the Sharks Valley Post Box walk. The visual amenity of upper sections of the walk will remain unaffected although the lower sections will remain affected by the water supply infrastructure with Moderate Adverse effects for short sections of the route.</w:t>
      </w:r>
    </w:p>
    <w:p w:rsidR="00F12CD1" w:rsidRPr="00D219B8" w:rsidRDefault="00F12CD1" w:rsidP="00EB4026">
      <w:pPr>
        <w:pStyle w:val="Body"/>
        <w:spacing w:after="80"/>
        <w:ind w:left="284"/>
        <w:jc w:val="both"/>
        <w:rPr>
          <w:sz w:val="20"/>
          <w:szCs w:val="20"/>
        </w:rPr>
      </w:pPr>
    </w:p>
    <w:p w:rsidR="00F12CD1" w:rsidRPr="00D219B8" w:rsidRDefault="00F12CD1" w:rsidP="00EB4026">
      <w:pPr>
        <w:pStyle w:val="Body"/>
        <w:spacing w:after="80"/>
        <w:ind w:left="284"/>
        <w:jc w:val="both"/>
        <w:rPr>
          <w:i/>
          <w:sz w:val="20"/>
          <w:szCs w:val="20"/>
        </w:rPr>
      </w:pPr>
      <w:r w:rsidRPr="00D219B8">
        <w:rPr>
          <w:i/>
          <w:sz w:val="20"/>
          <w:szCs w:val="20"/>
        </w:rPr>
        <w:t>Increase in ADA</w:t>
      </w:r>
      <w:r>
        <w:rPr>
          <w:i/>
          <w:sz w:val="20"/>
          <w:szCs w:val="20"/>
        </w:rPr>
        <w:t>B</w:t>
      </w:r>
      <w:r w:rsidRPr="00D219B8">
        <w:rPr>
          <w:i/>
          <w:sz w:val="20"/>
          <w:szCs w:val="20"/>
        </w:rPr>
        <w:t xml:space="preserve"> associated with the Fisher’s Valley water supply</w:t>
      </w:r>
    </w:p>
    <w:p w:rsidR="00F12CD1" w:rsidRDefault="00F12CD1" w:rsidP="00EB4026">
      <w:pPr>
        <w:pStyle w:val="Body"/>
        <w:spacing w:after="80"/>
        <w:ind w:left="284"/>
        <w:jc w:val="both"/>
        <w:rPr>
          <w:sz w:val="20"/>
          <w:szCs w:val="20"/>
        </w:rPr>
      </w:pPr>
      <w:r>
        <w:rPr>
          <w:sz w:val="20"/>
          <w:szCs w:val="20"/>
        </w:rPr>
        <w:t xml:space="preserve">The permanent infrastructure associated with the water supply in Fisher’s Valley will be visible for a number of visual receptors including more immediate views for the properties in Longwood Hangings and Government Garage, more distant views from properties to the east of the Devil’s Punch Bowl, Longwood, Bottom Woods, and some properties in Level Wood, Silver Hill and Woody Ridge (Figure 9.4). The works will also be visible in more elevated views from Longwood golf course and the Millennium Forest as well as for walkers using the various Post Box walks which descend from Bradleys to PBP. Walkers using the footpath along Fisher’s valley will be newly affected by the permanent water supply proposals. </w:t>
      </w:r>
    </w:p>
    <w:p w:rsidR="00F12CD1" w:rsidRPr="00C11C21" w:rsidRDefault="00F12CD1" w:rsidP="00EB4026">
      <w:pPr>
        <w:pStyle w:val="Body"/>
        <w:spacing w:after="80"/>
        <w:ind w:left="284"/>
        <w:jc w:val="both"/>
        <w:rPr>
          <w:sz w:val="20"/>
          <w:szCs w:val="20"/>
        </w:rPr>
      </w:pPr>
      <w:r>
        <w:rPr>
          <w:sz w:val="20"/>
          <w:szCs w:val="20"/>
        </w:rPr>
        <w:t>Visual effects will remain unchanged for all receptors other than for the properties in Longwood Hangings which depending on their orientation and proximity to the overhead line could result in Minor to Moderate Adverse effects. Walkers using the footpath in Fisher’s Valley will experience Moderate Adverse effects on the visual amenity of the section of route between Longwood and Cook’s Bridge.</w:t>
      </w:r>
    </w:p>
    <w:p w:rsidR="00F12CD1" w:rsidRDefault="00F12CD1" w:rsidP="00EB4026">
      <w:pPr>
        <w:pStyle w:val="Body"/>
        <w:spacing w:after="80"/>
        <w:ind w:left="284"/>
        <w:jc w:val="both"/>
        <w:rPr>
          <w:b/>
          <w:color w:val="9C0880"/>
          <w:sz w:val="22"/>
          <w:szCs w:val="22"/>
        </w:rPr>
      </w:pPr>
    </w:p>
    <w:p w:rsidR="005A76C2" w:rsidRDefault="005A76C2" w:rsidP="00EB4026">
      <w:pPr>
        <w:pStyle w:val="Body"/>
        <w:spacing w:after="80"/>
        <w:ind w:left="284"/>
        <w:jc w:val="both"/>
        <w:rPr>
          <w:b/>
          <w:color w:val="9C0880"/>
          <w:sz w:val="22"/>
          <w:szCs w:val="22"/>
        </w:rPr>
      </w:pPr>
    </w:p>
    <w:p w:rsidR="005A76C2" w:rsidRDefault="005A76C2" w:rsidP="00EB4026">
      <w:pPr>
        <w:pStyle w:val="Body"/>
        <w:spacing w:after="80"/>
        <w:ind w:left="284"/>
        <w:jc w:val="both"/>
        <w:rPr>
          <w:b/>
          <w:color w:val="9C0880"/>
          <w:sz w:val="22"/>
          <w:szCs w:val="22"/>
        </w:rPr>
      </w:pPr>
    </w:p>
    <w:p w:rsidR="005A76C2" w:rsidRDefault="005A76C2" w:rsidP="00EB4026">
      <w:pPr>
        <w:pStyle w:val="Body"/>
        <w:spacing w:after="80"/>
        <w:ind w:left="284"/>
        <w:jc w:val="both"/>
        <w:rPr>
          <w:b/>
          <w:color w:val="9C0880"/>
          <w:sz w:val="22"/>
          <w:szCs w:val="22"/>
        </w:rPr>
      </w:pPr>
    </w:p>
    <w:p w:rsidR="00F12CD1" w:rsidRPr="00BF3298" w:rsidRDefault="00F12CD1" w:rsidP="00EB4026">
      <w:pPr>
        <w:pStyle w:val="Body"/>
        <w:spacing w:after="80"/>
        <w:ind w:left="284"/>
        <w:jc w:val="both"/>
        <w:rPr>
          <w:b/>
          <w:color w:val="548DD4"/>
          <w:sz w:val="22"/>
          <w:szCs w:val="22"/>
        </w:rPr>
      </w:pPr>
      <w:r w:rsidRPr="00BF3298">
        <w:rPr>
          <w:b/>
          <w:color w:val="548DD4"/>
          <w:sz w:val="20"/>
          <w:szCs w:val="20"/>
        </w:rPr>
        <w:t>Additional Mitigation Required</w:t>
      </w:r>
    </w:p>
    <w:p w:rsidR="00F12CD1" w:rsidRPr="00D219B8" w:rsidRDefault="00F12CD1" w:rsidP="00EB4026">
      <w:pPr>
        <w:pStyle w:val="Body"/>
        <w:spacing w:after="80"/>
        <w:ind w:left="284"/>
        <w:jc w:val="both"/>
        <w:rPr>
          <w:sz w:val="20"/>
          <w:szCs w:val="20"/>
        </w:rPr>
      </w:pPr>
      <w:r w:rsidRPr="00D219B8">
        <w:rPr>
          <w:sz w:val="20"/>
          <w:szCs w:val="20"/>
        </w:rPr>
        <w:t xml:space="preserve">Additional mitigation will be required </w:t>
      </w:r>
      <w:r>
        <w:rPr>
          <w:sz w:val="20"/>
          <w:szCs w:val="20"/>
        </w:rPr>
        <w:t>for</w:t>
      </w:r>
      <w:r w:rsidRPr="00D219B8">
        <w:rPr>
          <w:sz w:val="20"/>
          <w:szCs w:val="20"/>
        </w:rPr>
        <w:t xml:space="preserve"> the extended ADA</w:t>
      </w:r>
      <w:r>
        <w:rPr>
          <w:sz w:val="20"/>
          <w:szCs w:val="20"/>
        </w:rPr>
        <w:t>B</w:t>
      </w:r>
      <w:r w:rsidRPr="00D219B8">
        <w:rPr>
          <w:sz w:val="20"/>
          <w:szCs w:val="20"/>
        </w:rPr>
        <w:t xml:space="preserve"> </w:t>
      </w:r>
      <w:r>
        <w:rPr>
          <w:sz w:val="20"/>
          <w:szCs w:val="20"/>
        </w:rPr>
        <w:t>a</w:t>
      </w:r>
      <w:r w:rsidRPr="00D219B8">
        <w:rPr>
          <w:sz w:val="20"/>
          <w:szCs w:val="20"/>
        </w:rPr>
        <w:t xml:space="preserve">long Fisher’s Valley. This will be developed as part of a wider mitigation strategy for Fisher’s Valley and will be incorporated into the Landscape and Ecology Mitigation Plan (LEMP). Mitigation will include but will not </w:t>
      </w:r>
      <w:r w:rsidR="00084782">
        <w:rPr>
          <w:sz w:val="20"/>
          <w:szCs w:val="20"/>
        </w:rPr>
        <w:t xml:space="preserve">necessarily </w:t>
      </w:r>
      <w:r w:rsidRPr="00D219B8">
        <w:rPr>
          <w:sz w:val="20"/>
          <w:szCs w:val="20"/>
        </w:rPr>
        <w:t>be limited to the following:</w:t>
      </w:r>
    </w:p>
    <w:p w:rsidR="00154EF1" w:rsidRDefault="00F12CD1">
      <w:pPr>
        <w:pStyle w:val="Body"/>
        <w:numPr>
          <w:ilvl w:val="0"/>
          <w:numId w:val="40"/>
        </w:numPr>
        <w:spacing w:after="60"/>
        <w:jc w:val="both"/>
        <w:rPr>
          <w:sz w:val="20"/>
          <w:szCs w:val="20"/>
        </w:rPr>
      </w:pPr>
      <w:r>
        <w:rPr>
          <w:sz w:val="20"/>
          <w:szCs w:val="20"/>
        </w:rPr>
        <w:t>M</w:t>
      </w:r>
      <w:r w:rsidRPr="00FB65AF">
        <w:rPr>
          <w:sz w:val="20"/>
          <w:szCs w:val="20"/>
        </w:rPr>
        <w:t>anaged compensation flow, setting of seasonal abstraction limits</w:t>
      </w:r>
      <w:r>
        <w:rPr>
          <w:sz w:val="20"/>
          <w:szCs w:val="20"/>
        </w:rPr>
        <w:t xml:space="preserve"> and </w:t>
      </w:r>
      <w:r w:rsidRPr="00FB65AF">
        <w:rPr>
          <w:sz w:val="20"/>
          <w:szCs w:val="20"/>
        </w:rPr>
        <w:t xml:space="preserve">monitoring </w:t>
      </w:r>
      <w:r>
        <w:rPr>
          <w:sz w:val="20"/>
          <w:szCs w:val="20"/>
        </w:rPr>
        <w:t xml:space="preserve">to </w:t>
      </w:r>
      <w:r w:rsidRPr="00FB65AF">
        <w:rPr>
          <w:sz w:val="20"/>
          <w:szCs w:val="20"/>
        </w:rPr>
        <w:t>inform</w:t>
      </w:r>
      <w:r>
        <w:rPr>
          <w:sz w:val="20"/>
          <w:szCs w:val="20"/>
        </w:rPr>
        <w:t xml:space="preserve"> responsive management;</w:t>
      </w:r>
    </w:p>
    <w:p w:rsidR="00154EF1" w:rsidRDefault="00F12CD1">
      <w:pPr>
        <w:pStyle w:val="Body"/>
        <w:numPr>
          <w:ilvl w:val="0"/>
          <w:numId w:val="40"/>
        </w:numPr>
        <w:spacing w:after="60"/>
        <w:jc w:val="both"/>
        <w:rPr>
          <w:sz w:val="20"/>
          <w:szCs w:val="20"/>
        </w:rPr>
      </w:pPr>
      <w:r>
        <w:rPr>
          <w:sz w:val="20"/>
          <w:szCs w:val="20"/>
        </w:rPr>
        <w:t>E</w:t>
      </w:r>
      <w:r w:rsidRPr="00FB65AF">
        <w:rPr>
          <w:sz w:val="20"/>
          <w:szCs w:val="20"/>
        </w:rPr>
        <w:t>valuation of in-combination effects with the ANRD drainage channel;</w:t>
      </w:r>
    </w:p>
    <w:p w:rsidR="00154EF1" w:rsidRDefault="00F12CD1">
      <w:pPr>
        <w:pStyle w:val="Body"/>
        <w:numPr>
          <w:ilvl w:val="0"/>
          <w:numId w:val="40"/>
        </w:numPr>
        <w:spacing w:after="60"/>
        <w:jc w:val="both"/>
        <w:rPr>
          <w:sz w:val="20"/>
          <w:szCs w:val="20"/>
        </w:rPr>
      </w:pPr>
      <w:r>
        <w:rPr>
          <w:sz w:val="20"/>
          <w:szCs w:val="20"/>
        </w:rPr>
        <w:t>I</w:t>
      </w:r>
      <w:r w:rsidRPr="00FB65AF">
        <w:rPr>
          <w:sz w:val="20"/>
          <w:szCs w:val="20"/>
        </w:rPr>
        <w:t>ntegrating wetland management requirements into ANRD/syndicate past</w:t>
      </w:r>
      <w:r>
        <w:rPr>
          <w:sz w:val="20"/>
          <w:szCs w:val="20"/>
        </w:rPr>
        <w:t>ure management;</w:t>
      </w:r>
    </w:p>
    <w:p w:rsidR="00154EF1" w:rsidRDefault="00F12CD1">
      <w:pPr>
        <w:pStyle w:val="Body"/>
        <w:numPr>
          <w:ilvl w:val="0"/>
          <w:numId w:val="40"/>
        </w:numPr>
        <w:spacing w:after="60"/>
        <w:jc w:val="both"/>
        <w:rPr>
          <w:sz w:val="20"/>
          <w:szCs w:val="20"/>
        </w:rPr>
      </w:pPr>
      <w:r w:rsidRPr="00D219B8">
        <w:rPr>
          <w:sz w:val="20"/>
          <w:szCs w:val="20"/>
        </w:rPr>
        <w:t>Clearance of wild mango and other invasive species from the Fisher’s Valley watercourse;</w:t>
      </w:r>
    </w:p>
    <w:p w:rsidR="00154EF1" w:rsidRDefault="00F12CD1">
      <w:pPr>
        <w:pStyle w:val="Body"/>
        <w:numPr>
          <w:ilvl w:val="0"/>
          <w:numId w:val="40"/>
        </w:numPr>
        <w:spacing w:after="60"/>
        <w:jc w:val="both"/>
        <w:rPr>
          <w:sz w:val="20"/>
          <w:szCs w:val="20"/>
        </w:rPr>
      </w:pPr>
      <w:r w:rsidRPr="00D219B8">
        <w:rPr>
          <w:sz w:val="20"/>
          <w:szCs w:val="20"/>
        </w:rPr>
        <w:t xml:space="preserve">Planting of gumwood and ebony along Fisher’s Valley and particularly around the structures associated with the abstraction point (borehole and control kiosk); </w:t>
      </w:r>
    </w:p>
    <w:p w:rsidR="00154EF1" w:rsidRDefault="00F12CD1">
      <w:pPr>
        <w:pStyle w:val="Body"/>
        <w:numPr>
          <w:ilvl w:val="0"/>
          <w:numId w:val="40"/>
        </w:numPr>
        <w:spacing w:after="60"/>
        <w:jc w:val="both"/>
        <w:rPr>
          <w:sz w:val="20"/>
          <w:szCs w:val="20"/>
        </w:rPr>
      </w:pPr>
      <w:r w:rsidRPr="00D219B8">
        <w:rPr>
          <w:sz w:val="20"/>
          <w:szCs w:val="20"/>
        </w:rPr>
        <w:t>Creation of additional wetland habitat within Fisher’s Valley to compensate for the potential loss in habitat resulting from the water abstraction works;</w:t>
      </w:r>
    </w:p>
    <w:p w:rsidR="00154EF1" w:rsidRDefault="00F12CD1">
      <w:pPr>
        <w:pStyle w:val="Body"/>
        <w:numPr>
          <w:ilvl w:val="0"/>
          <w:numId w:val="40"/>
        </w:numPr>
        <w:spacing w:after="60"/>
        <w:jc w:val="both"/>
        <w:rPr>
          <w:sz w:val="20"/>
          <w:szCs w:val="20"/>
        </w:rPr>
      </w:pPr>
      <w:r w:rsidRPr="00D219B8">
        <w:rPr>
          <w:sz w:val="20"/>
          <w:szCs w:val="20"/>
        </w:rPr>
        <w:t xml:space="preserve">Routing of the </w:t>
      </w:r>
      <w:r>
        <w:rPr>
          <w:sz w:val="20"/>
          <w:szCs w:val="20"/>
        </w:rPr>
        <w:t>pipe</w:t>
      </w:r>
      <w:r w:rsidRPr="00D219B8">
        <w:rPr>
          <w:sz w:val="20"/>
          <w:szCs w:val="20"/>
        </w:rPr>
        <w:t xml:space="preserve">line from the borehole </w:t>
      </w:r>
      <w:r>
        <w:rPr>
          <w:sz w:val="20"/>
          <w:szCs w:val="20"/>
        </w:rPr>
        <w:t xml:space="preserve">to airport </w:t>
      </w:r>
      <w:r w:rsidRPr="00D219B8">
        <w:rPr>
          <w:sz w:val="20"/>
          <w:szCs w:val="20"/>
        </w:rPr>
        <w:t>shall sympathetically fit into the landscape avoiding routes along ridgelines or across open visible landforms, following exi</w:t>
      </w:r>
      <w:r w:rsidR="00131B1E">
        <w:rPr>
          <w:sz w:val="20"/>
          <w:szCs w:val="20"/>
        </w:rPr>
        <w:t>s</w:t>
      </w:r>
      <w:r w:rsidRPr="00D219B8">
        <w:rPr>
          <w:sz w:val="20"/>
          <w:szCs w:val="20"/>
        </w:rPr>
        <w:t xml:space="preserve">ting tracks wherever possible. </w:t>
      </w:r>
      <w:r>
        <w:rPr>
          <w:sz w:val="20"/>
          <w:szCs w:val="20"/>
        </w:rPr>
        <w:t>Where possible it should be buried</w:t>
      </w:r>
      <w:r w:rsidR="009F6898">
        <w:rPr>
          <w:sz w:val="20"/>
          <w:szCs w:val="20"/>
        </w:rPr>
        <w:t>;</w:t>
      </w:r>
      <w:r w:rsidR="00CD0906">
        <w:rPr>
          <w:sz w:val="20"/>
          <w:szCs w:val="20"/>
        </w:rPr>
        <w:t xml:space="preserve"> </w:t>
      </w:r>
    </w:p>
    <w:p w:rsidR="00154EF1" w:rsidRDefault="00F12CD1">
      <w:pPr>
        <w:pStyle w:val="Body"/>
        <w:numPr>
          <w:ilvl w:val="0"/>
          <w:numId w:val="40"/>
        </w:numPr>
        <w:spacing w:after="60"/>
        <w:jc w:val="both"/>
        <w:rPr>
          <w:sz w:val="20"/>
          <w:szCs w:val="20"/>
        </w:rPr>
      </w:pPr>
      <w:r w:rsidRPr="00D219B8">
        <w:rPr>
          <w:sz w:val="20"/>
          <w:szCs w:val="20"/>
        </w:rPr>
        <w:t>Non</w:t>
      </w:r>
      <w:r w:rsidR="00084782">
        <w:rPr>
          <w:sz w:val="20"/>
          <w:szCs w:val="20"/>
        </w:rPr>
        <w:t>-</w:t>
      </w:r>
      <w:r w:rsidRPr="00D219B8">
        <w:rPr>
          <w:sz w:val="20"/>
          <w:szCs w:val="20"/>
        </w:rPr>
        <w:t>reflective colour tones that blend into the landscape to be used on the above ground pipework and the raw water break tank;</w:t>
      </w:r>
    </w:p>
    <w:p w:rsidR="00154EF1" w:rsidRDefault="00F12CD1">
      <w:pPr>
        <w:pStyle w:val="Body"/>
        <w:numPr>
          <w:ilvl w:val="0"/>
          <w:numId w:val="40"/>
        </w:numPr>
        <w:spacing w:after="60"/>
        <w:jc w:val="both"/>
        <w:rPr>
          <w:sz w:val="20"/>
          <w:szCs w:val="20"/>
        </w:rPr>
      </w:pPr>
      <w:r w:rsidRPr="00D219B8">
        <w:rPr>
          <w:sz w:val="20"/>
          <w:szCs w:val="20"/>
        </w:rPr>
        <w:t>Routing of the overhead line from the power source in Longwood to the borehole shall sympathetically fit into the landscape avoiding routes along ridgelines or across open visible landforms, following exi</w:t>
      </w:r>
      <w:r w:rsidR="00131B1E">
        <w:rPr>
          <w:sz w:val="20"/>
          <w:szCs w:val="20"/>
        </w:rPr>
        <w:t>s</w:t>
      </w:r>
      <w:r w:rsidRPr="00D219B8">
        <w:rPr>
          <w:sz w:val="20"/>
          <w:szCs w:val="20"/>
        </w:rPr>
        <w:t>ting tracks wherever possible. The route shall also not impinge on the immediate visual amenity of residential properties particularly those situated along Longwood Hangings or to the east of the Devil’s Punch Bowl; and</w:t>
      </w:r>
    </w:p>
    <w:p w:rsidR="00154EF1" w:rsidRDefault="00F12CD1">
      <w:pPr>
        <w:pStyle w:val="Body"/>
        <w:numPr>
          <w:ilvl w:val="0"/>
          <w:numId w:val="40"/>
        </w:numPr>
        <w:spacing w:after="60"/>
        <w:jc w:val="both"/>
        <w:rPr>
          <w:sz w:val="20"/>
          <w:szCs w:val="20"/>
        </w:rPr>
      </w:pPr>
      <w:r w:rsidRPr="00171085">
        <w:rPr>
          <w:sz w:val="20"/>
          <w:szCs w:val="20"/>
        </w:rPr>
        <w:t>Maintain safe access for walkers along Fisher’s Valley footpath.</w:t>
      </w:r>
    </w:p>
    <w:p w:rsidR="00F12CD1" w:rsidRDefault="00F12CD1" w:rsidP="00D219B8">
      <w:pPr>
        <w:pStyle w:val="Body"/>
        <w:spacing w:after="60"/>
        <w:jc w:val="both"/>
        <w:rPr>
          <w:b/>
          <w:sz w:val="20"/>
          <w:szCs w:val="20"/>
        </w:rPr>
      </w:pPr>
    </w:p>
    <w:p w:rsidR="00154EF1" w:rsidRDefault="004E6E26">
      <w:pPr>
        <w:pStyle w:val="Body"/>
        <w:spacing w:after="60"/>
        <w:ind w:left="284"/>
        <w:jc w:val="both"/>
        <w:rPr>
          <w:b/>
          <w:color w:val="548DD4"/>
          <w:sz w:val="20"/>
          <w:szCs w:val="20"/>
        </w:rPr>
      </w:pPr>
      <w:r w:rsidRPr="004E6E26">
        <w:rPr>
          <w:b/>
          <w:color w:val="548DD4"/>
          <w:sz w:val="20"/>
          <w:szCs w:val="20"/>
        </w:rPr>
        <w:t xml:space="preserve">Landscape and Visual Amenity: </w:t>
      </w:r>
      <w:r w:rsidR="00F12CD1" w:rsidRPr="00BF3298">
        <w:rPr>
          <w:b/>
          <w:color w:val="548DD4"/>
          <w:sz w:val="20"/>
          <w:szCs w:val="20"/>
        </w:rPr>
        <w:t>Comparison of 2007 and 2011 Reference Designs and Summary of Effects</w:t>
      </w:r>
    </w:p>
    <w:p w:rsidR="00F12CD1" w:rsidRDefault="00F12CD1" w:rsidP="00D219B8">
      <w:pPr>
        <w:pStyle w:val="Body"/>
        <w:spacing w:after="60"/>
        <w:jc w:val="both"/>
        <w:rPr>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941"/>
        <w:gridCol w:w="2188"/>
        <w:gridCol w:w="2188"/>
        <w:gridCol w:w="2188"/>
      </w:tblGrid>
      <w:tr w:rsidR="00F12CD1" w:rsidRPr="00A74DC7" w:rsidTr="00B437CB">
        <w:trPr>
          <w:tblHeader/>
        </w:trPr>
        <w:tc>
          <w:tcPr>
            <w:tcW w:w="1559"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Location</w:t>
            </w:r>
          </w:p>
        </w:tc>
        <w:tc>
          <w:tcPr>
            <w:tcW w:w="1941"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Residual Effect from 2007 Reference Design</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Potential Effects of 2011 reference Design</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Additional Mitigation Required</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Residual Effect from 2011 Reference Design</w:t>
            </w:r>
          </w:p>
        </w:tc>
      </w:tr>
      <w:tr w:rsidR="00F12CD1" w:rsidRPr="00A74DC7" w:rsidTr="00DD1B6D">
        <w:tc>
          <w:tcPr>
            <w:tcW w:w="10064" w:type="dxa"/>
            <w:gridSpan w:val="5"/>
            <w:tcBorders>
              <w:top w:val="single" w:sz="4" w:space="0" w:color="auto"/>
              <w:left w:val="single" w:sz="4" w:space="0" w:color="auto"/>
              <w:bottom w:val="single" w:sz="4" w:space="0" w:color="auto"/>
              <w:right w:val="single" w:sz="4" w:space="0" w:color="auto"/>
            </w:tcBorders>
          </w:tcPr>
          <w:p w:rsidR="00F12CD1" w:rsidRPr="00A74DC7" w:rsidRDefault="00F12CD1" w:rsidP="00563F06">
            <w:pPr>
              <w:jc w:val="both"/>
              <w:rPr>
                <w:b/>
                <w:sz w:val="20"/>
                <w:szCs w:val="20"/>
              </w:rPr>
            </w:pPr>
            <w:r w:rsidRPr="00A74DC7">
              <w:rPr>
                <w:b/>
                <w:sz w:val="20"/>
                <w:szCs w:val="20"/>
              </w:rPr>
              <w:t xml:space="preserve">Landscape Character </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LCA 4</w:t>
            </w:r>
          </w:p>
        </w:tc>
        <w:tc>
          <w:tcPr>
            <w:tcW w:w="1941" w:type="dxa"/>
            <w:tcBorders>
              <w:top w:val="single" w:sz="4" w:space="0" w:color="auto"/>
              <w:left w:val="single" w:sz="4" w:space="0" w:color="auto"/>
              <w:bottom w:val="single" w:sz="4" w:space="0" w:color="auto"/>
              <w:right w:val="single" w:sz="4" w:space="0" w:color="auto"/>
            </w:tcBorders>
          </w:tcPr>
          <w:p w:rsidR="00154EF1" w:rsidRDefault="00F12CD1">
            <w:pPr>
              <w:rPr>
                <w:sz w:val="20"/>
                <w:szCs w:val="20"/>
              </w:rPr>
            </w:pPr>
            <w:r w:rsidRPr="00A74DC7">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sz w:val="20"/>
                <w:szCs w:val="20"/>
              </w:rPr>
            </w:pPr>
            <w:r w:rsidRPr="00A74DC7">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sz w:val="20"/>
                <w:szCs w:val="20"/>
              </w:rPr>
            </w:pPr>
            <w:r w:rsidRPr="00A74DC7">
              <w:rPr>
                <w:sz w:val="20"/>
                <w:szCs w:val="20"/>
              </w:rPr>
              <w:t>Fisher’s Valley Mitigation Strategy</w:t>
            </w:r>
          </w:p>
        </w:tc>
        <w:tc>
          <w:tcPr>
            <w:tcW w:w="2188" w:type="dxa"/>
            <w:tcBorders>
              <w:top w:val="single" w:sz="4" w:space="0" w:color="auto"/>
              <w:left w:val="single" w:sz="4" w:space="0" w:color="auto"/>
              <w:bottom w:val="single" w:sz="4" w:space="0" w:color="auto"/>
              <w:right w:val="single" w:sz="4" w:space="0" w:color="auto"/>
            </w:tcBorders>
          </w:tcPr>
          <w:p w:rsidR="00154EF1" w:rsidRDefault="004E6E26">
            <w:pPr>
              <w:rPr>
                <w:b/>
                <w:sz w:val="20"/>
                <w:szCs w:val="20"/>
              </w:rPr>
            </w:pPr>
            <w:r w:rsidRPr="004E6E26">
              <w:rPr>
                <w:b/>
                <w:sz w:val="20"/>
                <w:szCs w:val="20"/>
              </w:rPr>
              <w:t>Minor Adverse</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154EF1" w:rsidRDefault="00F12CD1">
            <w:pPr>
              <w:rPr>
                <w:b/>
                <w:sz w:val="20"/>
                <w:szCs w:val="20"/>
              </w:rPr>
            </w:pPr>
            <w:r w:rsidRPr="00A74DC7">
              <w:rPr>
                <w:b/>
                <w:sz w:val="20"/>
                <w:szCs w:val="20"/>
              </w:rPr>
              <w:t>LCA 5</w:t>
            </w:r>
          </w:p>
        </w:tc>
        <w:tc>
          <w:tcPr>
            <w:tcW w:w="1941" w:type="dxa"/>
            <w:tcBorders>
              <w:top w:val="single" w:sz="4" w:space="0" w:color="auto"/>
              <w:left w:val="single" w:sz="4" w:space="0" w:color="auto"/>
              <w:bottom w:val="single" w:sz="4" w:space="0" w:color="auto"/>
              <w:right w:val="single" w:sz="4" w:space="0" w:color="auto"/>
            </w:tcBorders>
          </w:tcPr>
          <w:p w:rsidR="00154EF1" w:rsidRDefault="00F12CD1">
            <w:pPr>
              <w:rPr>
                <w:sz w:val="20"/>
                <w:szCs w:val="20"/>
              </w:rPr>
            </w:pPr>
            <w:r w:rsidRPr="00A74DC7">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sz w:val="20"/>
                <w:szCs w:val="20"/>
              </w:rPr>
            </w:pPr>
            <w:r w:rsidRPr="00A74DC7">
              <w:rPr>
                <w:sz w:val="20"/>
                <w:szCs w:val="20"/>
              </w:rPr>
              <w:t>Moderate Adverse for localised areas only</w:t>
            </w:r>
            <w:r>
              <w:rPr>
                <w:sz w:val="20"/>
                <w:szCs w:val="20"/>
              </w:rPr>
              <w:t>. Minor Adverse effects will remain for the wider LCA</w:t>
            </w:r>
          </w:p>
        </w:tc>
        <w:tc>
          <w:tcPr>
            <w:tcW w:w="2188" w:type="dxa"/>
            <w:tcBorders>
              <w:top w:val="single" w:sz="4" w:space="0" w:color="auto"/>
              <w:left w:val="single" w:sz="4" w:space="0" w:color="auto"/>
              <w:bottom w:val="single" w:sz="4" w:space="0" w:color="auto"/>
              <w:right w:val="single" w:sz="4" w:space="0" w:color="auto"/>
            </w:tcBorders>
          </w:tcPr>
          <w:p w:rsidR="00154EF1" w:rsidRDefault="00F12CD1">
            <w:pPr>
              <w:rPr>
                <w:sz w:val="20"/>
                <w:szCs w:val="20"/>
              </w:rPr>
            </w:pPr>
            <w:r w:rsidRPr="00A74DC7">
              <w:rPr>
                <w:sz w:val="20"/>
                <w:szCs w:val="20"/>
              </w:rPr>
              <w:t>Fisher’s Valley Mitigation Strategy</w:t>
            </w:r>
          </w:p>
        </w:tc>
        <w:tc>
          <w:tcPr>
            <w:tcW w:w="2188" w:type="dxa"/>
            <w:tcBorders>
              <w:top w:val="single" w:sz="4" w:space="0" w:color="auto"/>
              <w:left w:val="single" w:sz="4" w:space="0" w:color="auto"/>
              <w:bottom w:val="single" w:sz="4" w:space="0" w:color="auto"/>
              <w:right w:val="single" w:sz="4" w:space="0" w:color="auto"/>
            </w:tcBorders>
          </w:tcPr>
          <w:p w:rsidR="00154EF1" w:rsidRDefault="009A11E8">
            <w:pPr>
              <w:rPr>
                <w:sz w:val="20"/>
                <w:szCs w:val="20"/>
              </w:rPr>
            </w:pPr>
            <w:r w:rsidRPr="009A11E8">
              <w:rPr>
                <w:b/>
                <w:sz w:val="20"/>
                <w:szCs w:val="20"/>
              </w:rPr>
              <w:t>Minor-moderate Adverse</w:t>
            </w:r>
            <w:r w:rsidR="00F12CD1" w:rsidRPr="00A74DC7">
              <w:rPr>
                <w:sz w:val="20"/>
                <w:szCs w:val="20"/>
              </w:rPr>
              <w:t xml:space="preserve"> for localised areas only</w:t>
            </w:r>
            <w:r w:rsidR="00F12CD1">
              <w:rPr>
                <w:sz w:val="20"/>
                <w:szCs w:val="20"/>
              </w:rPr>
              <w:t xml:space="preserve">. </w:t>
            </w:r>
            <w:r w:rsidRPr="009A11E8">
              <w:rPr>
                <w:b/>
                <w:sz w:val="20"/>
                <w:szCs w:val="20"/>
              </w:rPr>
              <w:t xml:space="preserve">Minor Adverse </w:t>
            </w:r>
            <w:r w:rsidR="00F12CD1">
              <w:rPr>
                <w:sz w:val="20"/>
                <w:szCs w:val="20"/>
              </w:rPr>
              <w:t>effects for the wider LCA</w:t>
            </w:r>
          </w:p>
          <w:p w:rsidR="00154EF1" w:rsidRDefault="00154EF1">
            <w:pPr>
              <w:rPr>
                <w:sz w:val="20"/>
                <w:szCs w:val="20"/>
              </w:rPr>
            </w:pP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b/>
                <w:sz w:val="20"/>
                <w:szCs w:val="20"/>
              </w:rPr>
            </w:pPr>
            <w:r w:rsidRPr="00A74DC7">
              <w:rPr>
                <w:b/>
                <w:sz w:val="20"/>
                <w:szCs w:val="20"/>
              </w:rPr>
              <w:t>LCA 6</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Moderate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Moderate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No additional mitigation required</w:t>
            </w:r>
          </w:p>
        </w:tc>
        <w:tc>
          <w:tcPr>
            <w:tcW w:w="2188" w:type="dxa"/>
            <w:tcBorders>
              <w:top w:val="single" w:sz="4" w:space="0" w:color="auto"/>
              <w:left w:val="single" w:sz="4" w:space="0" w:color="auto"/>
              <w:bottom w:val="single" w:sz="4" w:space="0" w:color="auto"/>
              <w:right w:val="single" w:sz="4" w:space="0" w:color="auto"/>
            </w:tcBorders>
          </w:tcPr>
          <w:p w:rsidR="00997A00" w:rsidRDefault="004E6E26">
            <w:pPr>
              <w:rPr>
                <w:b/>
                <w:sz w:val="20"/>
                <w:szCs w:val="20"/>
              </w:rPr>
            </w:pPr>
            <w:r w:rsidRPr="004E6E26">
              <w:rPr>
                <w:b/>
                <w:sz w:val="20"/>
                <w:szCs w:val="20"/>
              </w:rPr>
              <w:t>Moderate Adverse</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b/>
                <w:sz w:val="20"/>
                <w:szCs w:val="20"/>
              </w:rPr>
            </w:pPr>
            <w:r w:rsidRPr="00A74DC7">
              <w:rPr>
                <w:b/>
                <w:sz w:val="20"/>
                <w:szCs w:val="20"/>
              </w:rPr>
              <w:t>LCA 8</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Major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Major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No additional mitigation required</w:t>
            </w:r>
          </w:p>
        </w:tc>
        <w:tc>
          <w:tcPr>
            <w:tcW w:w="2188" w:type="dxa"/>
            <w:tcBorders>
              <w:top w:val="single" w:sz="4" w:space="0" w:color="auto"/>
              <w:left w:val="single" w:sz="4" w:space="0" w:color="auto"/>
              <w:bottom w:val="single" w:sz="4" w:space="0" w:color="auto"/>
              <w:right w:val="single" w:sz="4" w:space="0" w:color="auto"/>
            </w:tcBorders>
          </w:tcPr>
          <w:p w:rsidR="00997A00" w:rsidRDefault="004E6E26">
            <w:pPr>
              <w:rPr>
                <w:b/>
                <w:sz w:val="20"/>
                <w:szCs w:val="20"/>
              </w:rPr>
            </w:pPr>
            <w:r w:rsidRPr="004E6E26">
              <w:rPr>
                <w:b/>
                <w:sz w:val="20"/>
                <w:szCs w:val="20"/>
              </w:rPr>
              <w:t>Major Adverse</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b/>
                <w:sz w:val="20"/>
                <w:szCs w:val="20"/>
              </w:rPr>
            </w:pPr>
            <w:r w:rsidRPr="00A74DC7">
              <w:rPr>
                <w:b/>
                <w:sz w:val="20"/>
                <w:szCs w:val="20"/>
              </w:rPr>
              <w:t>LCA 10</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No additional mitigation required</w:t>
            </w:r>
          </w:p>
        </w:tc>
        <w:tc>
          <w:tcPr>
            <w:tcW w:w="2188" w:type="dxa"/>
            <w:tcBorders>
              <w:top w:val="single" w:sz="4" w:space="0" w:color="auto"/>
              <w:left w:val="single" w:sz="4" w:space="0" w:color="auto"/>
              <w:bottom w:val="single" w:sz="4" w:space="0" w:color="auto"/>
              <w:right w:val="single" w:sz="4" w:space="0" w:color="auto"/>
            </w:tcBorders>
          </w:tcPr>
          <w:p w:rsidR="00997A00" w:rsidRDefault="009A11E8">
            <w:pPr>
              <w:rPr>
                <w:b/>
                <w:sz w:val="20"/>
                <w:szCs w:val="20"/>
              </w:rPr>
            </w:pPr>
            <w:r w:rsidRPr="009A11E8">
              <w:rPr>
                <w:b/>
                <w:sz w:val="20"/>
                <w:szCs w:val="20"/>
              </w:rPr>
              <w:t>Minor Adverse</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b/>
                <w:sz w:val="20"/>
                <w:szCs w:val="20"/>
              </w:rPr>
            </w:pPr>
            <w:r w:rsidRPr="00A74DC7">
              <w:rPr>
                <w:b/>
                <w:sz w:val="20"/>
                <w:szCs w:val="20"/>
              </w:rPr>
              <w:t>LCA 12</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Minor Adverse</w:t>
            </w:r>
            <w:r>
              <w:rPr>
                <w:sz w:val="20"/>
                <w:szCs w:val="20"/>
              </w:rPr>
              <w:t xml:space="preserve"> (due to Fisher’s Valley increased ADAB)</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Fisher’s Valley Mitigation Strategy</w:t>
            </w:r>
          </w:p>
        </w:tc>
        <w:tc>
          <w:tcPr>
            <w:tcW w:w="2188" w:type="dxa"/>
            <w:tcBorders>
              <w:top w:val="single" w:sz="4" w:space="0" w:color="auto"/>
              <w:left w:val="single" w:sz="4" w:space="0" w:color="auto"/>
              <w:bottom w:val="single" w:sz="4" w:space="0" w:color="auto"/>
              <w:right w:val="single" w:sz="4" w:space="0" w:color="auto"/>
            </w:tcBorders>
          </w:tcPr>
          <w:p w:rsidR="00997A00" w:rsidRDefault="009A11E8">
            <w:pPr>
              <w:rPr>
                <w:sz w:val="20"/>
                <w:szCs w:val="20"/>
              </w:rPr>
            </w:pPr>
            <w:r w:rsidRPr="009A11E8">
              <w:rPr>
                <w:b/>
                <w:sz w:val="20"/>
                <w:szCs w:val="20"/>
              </w:rPr>
              <w:t>Minor Adverse</w:t>
            </w:r>
            <w:r w:rsidR="00F12CD1">
              <w:rPr>
                <w:sz w:val="20"/>
                <w:szCs w:val="20"/>
              </w:rPr>
              <w:t xml:space="preserve"> (due to Fisher’s Valley increased ADAB)</w:t>
            </w:r>
          </w:p>
          <w:p w:rsidR="00997A00" w:rsidRDefault="00997A00">
            <w:pPr>
              <w:rPr>
                <w:sz w:val="20"/>
                <w:szCs w:val="20"/>
              </w:rPr>
            </w:pPr>
          </w:p>
        </w:tc>
      </w:tr>
      <w:tr w:rsidR="00F12CD1" w:rsidRPr="00A74DC7" w:rsidTr="00DD1B6D">
        <w:tc>
          <w:tcPr>
            <w:tcW w:w="10064" w:type="dxa"/>
            <w:gridSpan w:val="5"/>
            <w:tcBorders>
              <w:top w:val="single" w:sz="4" w:space="0" w:color="auto"/>
              <w:left w:val="single" w:sz="4" w:space="0" w:color="auto"/>
              <w:bottom w:val="single" w:sz="4" w:space="0" w:color="auto"/>
              <w:right w:val="single" w:sz="4" w:space="0" w:color="auto"/>
            </w:tcBorders>
          </w:tcPr>
          <w:p w:rsidR="00997A00" w:rsidRDefault="00F12CD1">
            <w:pPr>
              <w:rPr>
                <w:b/>
                <w:sz w:val="20"/>
                <w:szCs w:val="20"/>
              </w:rPr>
            </w:pPr>
            <w:r w:rsidRPr="00A74DC7">
              <w:rPr>
                <w:b/>
                <w:sz w:val="20"/>
                <w:szCs w:val="20"/>
              </w:rPr>
              <w:t>Visual Amenity</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Users of Sharks Valley Post Box walk</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Moderate Adverse for short sections of the route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No impact on upper section of the route with Moderate Adverse remaining for short sections of the lower part of the route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No additional mitigation required</w:t>
            </w:r>
          </w:p>
        </w:tc>
        <w:tc>
          <w:tcPr>
            <w:tcW w:w="2188" w:type="dxa"/>
            <w:tcBorders>
              <w:top w:val="single" w:sz="4" w:space="0" w:color="auto"/>
              <w:left w:val="single" w:sz="4" w:space="0" w:color="auto"/>
              <w:bottom w:val="single" w:sz="4" w:space="0" w:color="auto"/>
              <w:right w:val="single" w:sz="4" w:space="0" w:color="auto"/>
            </w:tcBorders>
          </w:tcPr>
          <w:p w:rsidR="00997A00" w:rsidRDefault="009A11E8">
            <w:pPr>
              <w:rPr>
                <w:sz w:val="20"/>
                <w:szCs w:val="20"/>
              </w:rPr>
            </w:pPr>
            <w:r w:rsidRPr="009A11E8">
              <w:rPr>
                <w:b/>
                <w:sz w:val="20"/>
                <w:szCs w:val="20"/>
              </w:rPr>
              <w:t>No impact</w:t>
            </w:r>
            <w:r w:rsidR="00F12CD1">
              <w:rPr>
                <w:sz w:val="20"/>
                <w:szCs w:val="20"/>
              </w:rPr>
              <w:t xml:space="preserve"> on upper section of the route with </w:t>
            </w:r>
            <w:r w:rsidRPr="009A11E8">
              <w:rPr>
                <w:b/>
                <w:sz w:val="20"/>
                <w:szCs w:val="20"/>
              </w:rPr>
              <w:t xml:space="preserve">Moderate Adverse </w:t>
            </w:r>
            <w:r w:rsidR="00F12CD1">
              <w:rPr>
                <w:sz w:val="20"/>
                <w:szCs w:val="20"/>
              </w:rPr>
              <w:t>remaining for short sections of the lower part of the route</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 xml:space="preserve">Residential properties at Longwood </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Minor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Minor-Moderate Adverse (depending on orientation of view)</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Fisher’s Valley Mitigation Strategy</w:t>
            </w:r>
          </w:p>
        </w:tc>
        <w:tc>
          <w:tcPr>
            <w:tcW w:w="2188" w:type="dxa"/>
            <w:tcBorders>
              <w:top w:val="single" w:sz="4" w:space="0" w:color="auto"/>
              <w:left w:val="single" w:sz="4" w:space="0" w:color="auto"/>
              <w:bottom w:val="single" w:sz="4" w:space="0" w:color="auto"/>
              <w:right w:val="single" w:sz="4" w:space="0" w:color="auto"/>
            </w:tcBorders>
          </w:tcPr>
          <w:p w:rsidR="00997A00" w:rsidRDefault="009A11E8">
            <w:pPr>
              <w:rPr>
                <w:sz w:val="20"/>
                <w:szCs w:val="20"/>
              </w:rPr>
            </w:pPr>
            <w:r w:rsidRPr="009A11E8">
              <w:rPr>
                <w:b/>
                <w:sz w:val="20"/>
                <w:szCs w:val="20"/>
              </w:rPr>
              <w:t>Minor-Moderate Adverse</w:t>
            </w:r>
            <w:r w:rsidR="00F12CD1">
              <w:rPr>
                <w:sz w:val="20"/>
                <w:szCs w:val="20"/>
              </w:rPr>
              <w:t xml:space="preserve"> (depending on orientation of view)</w:t>
            </w:r>
          </w:p>
        </w:tc>
      </w:tr>
      <w:tr w:rsidR="00F12CD1" w:rsidRPr="00A74DC7" w:rsidTr="00DD1B6D">
        <w:tc>
          <w:tcPr>
            <w:tcW w:w="1559"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Users of Fisher’s Valley footpath</w:t>
            </w:r>
          </w:p>
        </w:tc>
        <w:tc>
          <w:tcPr>
            <w:tcW w:w="1941"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Minor Adverse-Neutral</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Moderate Adverse</w:t>
            </w:r>
          </w:p>
        </w:tc>
        <w:tc>
          <w:tcPr>
            <w:tcW w:w="2188" w:type="dxa"/>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sidRPr="00A74DC7">
              <w:rPr>
                <w:sz w:val="20"/>
                <w:szCs w:val="20"/>
              </w:rPr>
              <w:t>Fisher’s Valley Mitigation Strategy</w:t>
            </w:r>
          </w:p>
        </w:tc>
        <w:tc>
          <w:tcPr>
            <w:tcW w:w="2188" w:type="dxa"/>
            <w:tcBorders>
              <w:top w:val="single" w:sz="4" w:space="0" w:color="auto"/>
              <w:left w:val="single" w:sz="4" w:space="0" w:color="auto"/>
              <w:bottom w:val="single" w:sz="4" w:space="0" w:color="auto"/>
              <w:right w:val="single" w:sz="4" w:space="0" w:color="auto"/>
            </w:tcBorders>
          </w:tcPr>
          <w:p w:rsidR="00997A00" w:rsidRDefault="009A11E8">
            <w:pPr>
              <w:rPr>
                <w:sz w:val="20"/>
                <w:szCs w:val="20"/>
              </w:rPr>
            </w:pPr>
            <w:r w:rsidRPr="009A11E8">
              <w:rPr>
                <w:b/>
                <w:sz w:val="20"/>
                <w:szCs w:val="20"/>
              </w:rPr>
              <w:t>Moderate Adverse</w:t>
            </w:r>
            <w:r w:rsidR="00F12CD1">
              <w:rPr>
                <w:sz w:val="20"/>
                <w:szCs w:val="20"/>
              </w:rPr>
              <w:t xml:space="preserve"> (short sections of the route only)</w:t>
            </w:r>
          </w:p>
        </w:tc>
      </w:tr>
      <w:tr w:rsidR="00F12CD1" w:rsidRPr="00A74DC7" w:rsidTr="00DD1B6D">
        <w:tc>
          <w:tcPr>
            <w:tcW w:w="10064" w:type="dxa"/>
            <w:gridSpan w:val="5"/>
            <w:tcBorders>
              <w:top w:val="single" w:sz="4" w:space="0" w:color="auto"/>
              <w:left w:val="single" w:sz="4" w:space="0" w:color="auto"/>
              <w:bottom w:val="single" w:sz="4" w:space="0" w:color="auto"/>
              <w:right w:val="single" w:sz="4" w:space="0" w:color="auto"/>
            </w:tcBorders>
          </w:tcPr>
          <w:p w:rsidR="00997A00" w:rsidRDefault="00F12CD1">
            <w:pPr>
              <w:rPr>
                <w:sz w:val="20"/>
                <w:szCs w:val="20"/>
              </w:rPr>
            </w:pPr>
            <w:r>
              <w:rPr>
                <w:sz w:val="20"/>
                <w:szCs w:val="20"/>
              </w:rPr>
              <w:t>Effects on the visual amenity of all other receptors will remain unchanged.</w:t>
            </w:r>
          </w:p>
        </w:tc>
      </w:tr>
    </w:tbl>
    <w:p w:rsidR="00F12CD1" w:rsidRDefault="00F12CD1" w:rsidP="003B024E">
      <w:pPr>
        <w:pStyle w:val="Body"/>
        <w:spacing w:after="80"/>
        <w:jc w:val="both"/>
        <w:rPr>
          <w:b/>
          <w:color w:val="9C0880"/>
          <w:sz w:val="22"/>
          <w:szCs w:val="22"/>
        </w:rPr>
        <w:sectPr w:rsidR="00F12CD1" w:rsidSect="00BC3579">
          <w:pgSz w:w="11907" w:h="16840" w:code="9"/>
          <w:pgMar w:top="-2410" w:right="709" w:bottom="1418" w:left="907" w:header="568" w:footer="567" w:gutter="0"/>
          <w:cols w:space="187"/>
          <w:docGrid w:linePitch="360"/>
        </w:sectPr>
      </w:pPr>
    </w:p>
    <w:p w:rsidR="00F12CD1" w:rsidRPr="003B024E" w:rsidRDefault="00F12CD1" w:rsidP="00BA7909">
      <w:pPr>
        <w:pStyle w:val="Body"/>
        <w:spacing w:after="80"/>
        <w:ind w:left="284"/>
        <w:jc w:val="both"/>
        <w:rPr>
          <w:b/>
          <w:color w:val="9C0880"/>
          <w:sz w:val="22"/>
          <w:szCs w:val="22"/>
        </w:rPr>
      </w:pPr>
      <w:r>
        <w:rPr>
          <w:b/>
          <w:color w:val="9C0880"/>
          <w:sz w:val="22"/>
          <w:szCs w:val="22"/>
        </w:rPr>
        <w:t xml:space="preserve">3.7 </w:t>
      </w:r>
      <w:r w:rsidRPr="003B024E">
        <w:rPr>
          <w:b/>
          <w:color w:val="9C0880"/>
          <w:sz w:val="22"/>
          <w:szCs w:val="22"/>
        </w:rPr>
        <w:t xml:space="preserve">Cultural Heritage </w:t>
      </w:r>
      <w:r w:rsidRPr="003B024E">
        <w:rPr>
          <w:b/>
          <w:color w:val="9C0880"/>
          <w:sz w:val="22"/>
          <w:szCs w:val="22"/>
        </w:rPr>
        <w:tab/>
      </w: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Introduction and Relevant Changes to the Scheme Design</w:t>
      </w:r>
    </w:p>
    <w:p w:rsidR="00F12CD1" w:rsidRDefault="00F12CD1" w:rsidP="00BA7909">
      <w:pPr>
        <w:pStyle w:val="Body"/>
        <w:spacing w:after="60"/>
        <w:ind w:left="284"/>
        <w:jc w:val="both"/>
        <w:rPr>
          <w:sz w:val="20"/>
          <w:szCs w:val="20"/>
        </w:rPr>
      </w:pPr>
      <w:r>
        <w:rPr>
          <w:sz w:val="20"/>
          <w:szCs w:val="20"/>
        </w:rPr>
        <w:t xml:space="preserve">This section considers the effects on archaeology and cultural heritage resulting from the change in the reference design. With respect to this topic, the changes in effects result from the revisions to the ADAB, in summary: </w:t>
      </w:r>
    </w:p>
    <w:p w:rsidR="00154EF1" w:rsidRDefault="00F12CD1">
      <w:pPr>
        <w:pStyle w:val="Body"/>
        <w:numPr>
          <w:ilvl w:val="0"/>
          <w:numId w:val="40"/>
        </w:numPr>
        <w:spacing w:after="60"/>
        <w:jc w:val="both"/>
        <w:rPr>
          <w:sz w:val="20"/>
          <w:szCs w:val="20"/>
        </w:rPr>
      </w:pPr>
      <w:r>
        <w:rPr>
          <w:sz w:val="20"/>
          <w:szCs w:val="20"/>
        </w:rPr>
        <w:t>The reduced development footprint in the vicinity of the runway including Dry Gut and Prosperous Plain</w:t>
      </w:r>
    </w:p>
    <w:p w:rsidR="00154EF1" w:rsidRDefault="00F12CD1">
      <w:pPr>
        <w:pStyle w:val="Body"/>
        <w:numPr>
          <w:ilvl w:val="0"/>
          <w:numId w:val="40"/>
        </w:numPr>
        <w:spacing w:after="60"/>
        <w:jc w:val="both"/>
        <w:rPr>
          <w:sz w:val="20"/>
          <w:szCs w:val="20"/>
        </w:rPr>
      </w:pPr>
      <w:r>
        <w:rPr>
          <w:sz w:val="20"/>
          <w:szCs w:val="20"/>
        </w:rPr>
        <w:t xml:space="preserve">The removal of the access road to running from Woody Ridge to Sharks Valley. </w:t>
      </w:r>
    </w:p>
    <w:p w:rsidR="00154EF1" w:rsidRDefault="00F12CD1">
      <w:pPr>
        <w:pStyle w:val="Body"/>
        <w:numPr>
          <w:ilvl w:val="0"/>
          <w:numId w:val="40"/>
        </w:numPr>
        <w:spacing w:after="60"/>
        <w:jc w:val="both"/>
        <w:rPr>
          <w:sz w:val="20"/>
          <w:szCs w:val="20"/>
        </w:rPr>
      </w:pPr>
      <w:r>
        <w:rPr>
          <w:sz w:val="20"/>
          <w:szCs w:val="20"/>
        </w:rPr>
        <w:t>The increase in the development footprint for the Fisher’s Valley Water supply for the purpose of:</w:t>
      </w:r>
    </w:p>
    <w:p w:rsidR="00F12CD1" w:rsidRDefault="00F12CD1" w:rsidP="00BA7909">
      <w:pPr>
        <w:pStyle w:val="Body"/>
        <w:numPr>
          <w:ilvl w:val="1"/>
          <w:numId w:val="5"/>
        </w:numPr>
        <w:spacing w:after="60"/>
        <w:jc w:val="both"/>
        <w:rPr>
          <w:sz w:val="20"/>
          <w:szCs w:val="20"/>
        </w:rPr>
      </w:pPr>
      <w:r>
        <w:rPr>
          <w:sz w:val="20"/>
          <w:szCs w:val="20"/>
        </w:rPr>
        <w:t xml:space="preserve">A borehole to extract water </w:t>
      </w:r>
    </w:p>
    <w:p w:rsidR="00F12CD1" w:rsidRDefault="00F12CD1" w:rsidP="00BA7909">
      <w:pPr>
        <w:pStyle w:val="Body"/>
        <w:numPr>
          <w:ilvl w:val="1"/>
          <w:numId w:val="5"/>
        </w:numPr>
        <w:spacing w:after="60"/>
        <w:jc w:val="both"/>
        <w:rPr>
          <w:sz w:val="20"/>
          <w:szCs w:val="20"/>
        </w:rPr>
      </w:pPr>
      <w:r>
        <w:rPr>
          <w:sz w:val="20"/>
          <w:szCs w:val="20"/>
        </w:rPr>
        <w:t>An above ground pipeline from the borehole to the airport</w:t>
      </w:r>
    </w:p>
    <w:p w:rsidR="00F12CD1" w:rsidRDefault="00F12CD1" w:rsidP="00BA7909">
      <w:pPr>
        <w:pStyle w:val="Body"/>
        <w:numPr>
          <w:ilvl w:val="1"/>
          <w:numId w:val="5"/>
        </w:numPr>
        <w:spacing w:after="60"/>
        <w:jc w:val="both"/>
        <w:rPr>
          <w:sz w:val="20"/>
          <w:szCs w:val="20"/>
        </w:rPr>
      </w:pPr>
      <w:r>
        <w:rPr>
          <w:sz w:val="20"/>
          <w:szCs w:val="20"/>
        </w:rPr>
        <w:t xml:space="preserve">An upgraded road in Fisher’s Valley to provide access to the borehole during construction and for its long term maintenance. </w:t>
      </w:r>
    </w:p>
    <w:p w:rsidR="00F12CD1" w:rsidRDefault="00F12CD1" w:rsidP="00BA7909">
      <w:pPr>
        <w:pStyle w:val="Body"/>
        <w:numPr>
          <w:ilvl w:val="1"/>
          <w:numId w:val="5"/>
        </w:numPr>
        <w:spacing w:after="60"/>
        <w:jc w:val="both"/>
        <w:rPr>
          <w:sz w:val="20"/>
          <w:szCs w:val="20"/>
        </w:rPr>
      </w:pPr>
      <w:r>
        <w:rPr>
          <w:sz w:val="20"/>
          <w:szCs w:val="20"/>
        </w:rPr>
        <w:t>An electricity supply running from Longwood to the borehole</w:t>
      </w:r>
    </w:p>
    <w:p w:rsidR="00154EF1" w:rsidRDefault="00F12CD1">
      <w:pPr>
        <w:pStyle w:val="Body"/>
        <w:numPr>
          <w:ilvl w:val="0"/>
          <w:numId w:val="40"/>
        </w:numPr>
        <w:spacing w:after="60"/>
        <w:jc w:val="both"/>
        <w:rPr>
          <w:sz w:val="20"/>
          <w:szCs w:val="20"/>
        </w:rPr>
      </w:pPr>
      <w:r>
        <w:rPr>
          <w:sz w:val="20"/>
          <w:szCs w:val="20"/>
        </w:rPr>
        <w:t xml:space="preserve">A small additional area of land at the contractor’s </w:t>
      </w:r>
      <w:r w:rsidR="00131B1E">
        <w:rPr>
          <w:sz w:val="20"/>
          <w:szCs w:val="20"/>
        </w:rPr>
        <w:t xml:space="preserve">proposed compound </w:t>
      </w:r>
      <w:r>
        <w:rPr>
          <w:sz w:val="20"/>
          <w:szCs w:val="20"/>
        </w:rPr>
        <w:t>near Government Garage.</w:t>
      </w:r>
    </w:p>
    <w:p w:rsidR="00F12CD1" w:rsidRDefault="00F12CD1" w:rsidP="00BA7909">
      <w:pPr>
        <w:pStyle w:val="Body"/>
        <w:spacing w:after="60"/>
        <w:ind w:left="284"/>
        <w:jc w:val="both"/>
        <w:rPr>
          <w:sz w:val="20"/>
          <w:szCs w:val="20"/>
        </w:rPr>
      </w:pP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 xml:space="preserve">Description of Existing Conditions in Extended ADAB in Fisher’s Valley </w:t>
      </w:r>
    </w:p>
    <w:p w:rsidR="00F12CD1" w:rsidRPr="006B3FA0" w:rsidRDefault="00F12CD1" w:rsidP="00BA7909">
      <w:pPr>
        <w:pStyle w:val="Body"/>
        <w:spacing w:after="60"/>
        <w:ind w:left="284"/>
        <w:jc w:val="both"/>
        <w:rPr>
          <w:sz w:val="20"/>
          <w:szCs w:val="20"/>
        </w:rPr>
      </w:pPr>
      <w:r w:rsidRPr="006B3FA0">
        <w:rPr>
          <w:sz w:val="20"/>
          <w:szCs w:val="20"/>
        </w:rPr>
        <w:t>An archaeological walk-</w:t>
      </w:r>
      <w:r w:rsidR="00954248">
        <w:rPr>
          <w:sz w:val="20"/>
          <w:szCs w:val="20"/>
        </w:rPr>
        <w:t xml:space="preserve">over </w:t>
      </w:r>
      <w:r w:rsidRPr="006B3FA0">
        <w:rPr>
          <w:sz w:val="20"/>
          <w:szCs w:val="20"/>
        </w:rPr>
        <w:t xml:space="preserve">survey was undertaken by </w:t>
      </w:r>
      <w:r w:rsidR="00954248">
        <w:rPr>
          <w:sz w:val="20"/>
          <w:szCs w:val="20"/>
        </w:rPr>
        <w:t xml:space="preserve">Dr </w:t>
      </w:r>
      <w:r w:rsidRPr="006B3FA0">
        <w:rPr>
          <w:sz w:val="20"/>
          <w:szCs w:val="20"/>
        </w:rPr>
        <w:t>Andrew Pearson. Fisher</w:t>
      </w:r>
      <w:r>
        <w:rPr>
          <w:sz w:val="20"/>
          <w:szCs w:val="20"/>
        </w:rPr>
        <w:t>’</w:t>
      </w:r>
      <w:r w:rsidRPr="006B3FA0">
        <w:rPr>
          <w:sz w:val="20"/>
          <w:szCs w:val="20"/>
        </w:rPr>
        <w:t>s Valley was walked from a location in the upper valley to the west of Bonfire Ridge (Grid Ref: 211510,8234080</w:t>
      </w:r>
      <w:r>
        <w:rPr>
          <w:rStyle w:val="FootnoteReference"/>
          <w:sz w:val="20"/>
          <w:szCs w:val="20"/>
        </w:rPr>
        <w:footnoteReference w:id="1"/>
      </w:r>
      <w:r w:rsidRPr="006B3FA0">
        <w:rPr>
          <w:sz w:val="20"/>
          <w:szCs w:val="20"/>
        </w:rPr>
        <w:t xml:space="preserve">), to Cook’s Bridge (214587,8234880). Although a cursory map study has been undertaken (based on an 1872 map), further map regression </w:t>
      </w:r>
      <w:r>
        <w:rPr>
          <w:sz w:val="20"/>
          <w:szCs w:val="20"/>
        </w:rPr>
        <w:t>would be required</w:t>
      </w:r>
      <w:r w:rsidRPr="006B3FA0">
        <w:rPr>
          <w:sz w:val="20"/>
          <w:szCs w:val="20"/>
        </w:rPr>
        <w:t xml:space="preserve"> to bring the level of study up to that for areas </w:t>
      </w:r>
      <w:r>
        <w:rPr>
          <w:sz w:val="20"/>
          <w:szCs w:val="20"/>
        </w:rPr>
        <w:t>of the ADAB addressed by the 2008</w:t>
      </w:r>
      <w:r w:rsidR="003817B3">
        <w:rPr>
          <w:sz w:val="20"/>
          <w:szCs w:val="20"/>
        </w:rPr>
        <w:t xml:space="preserve"> </w:t>
      </w:r>
      <w:r w:rsidRPr="006B3FA0">
        <w:rPr>
          <w:sz w:val="20"/>
          <w:szCs w:val="20"/>
        </w:rPr>
        <w:t>Environmental Statement.</w:t>
      </w:r>
    </w:p>
    <w:p w:rsidR="00F12CD1" w:rsidRDefault="00F12CD1" w:rsidP="00BA7909">
      <w:pPr>
        <w:pStyle w:val="Body"/>
        <w:spacing w:after="60"/>
        <w:ind w:left="284"/>
        <w:jc w:val="both"/>
        <w:rPr>
          <w:sz w:val="20"/>
          <w:szCs w:val="20"/>
        </w:rPr>
      </w:pPr>
      <w:r w:rsidRPr="006B3FA0">
        <w:rPr>
          <w:sz w:val="20"/>
          <w:szCs w:val="20"/>
        </w:rPr>
        <w:t>The upper part of Fisher</w:t>
      </w:r>
      <w:r>
        <w:rPr>
          <w:sz w:val="20"/>
          <w:szCs w:val="20"/>
        </w:rPr>
        <w:t>’</w:t>
      </w:r>
      <w:r w:rsidRPr="006B3FA0">
        <w:rPr>
          <w:sz w:val="20"/>
          <w:szCs w:val="20"/>
        </w:rPr>
        <w:t>s Valley, east of Bonfire Ridge, comprises a relatively narrow corridor, flanked by dense woodland on both sides. It is not occupied, except for a group of properties on an unmetalled track above Winegrove, north of Bonfire Ridge. Higher up, there is a line of properties on the road to Longwood c</w:t>
      </w:r>
      <w:r w:rsidR="003817B3">
        <w:rPr>
          <w:sz w:val="20"/>
          <w:szCs w:val="20"/>
        </w:rPr>
        <w:t>.</w:t>
      </w:r>
      <w:r w:rsidRPr="006B3FA0">
        <w:rPr>
          <w:sz w:val="20"/>
          <w:szCs w:val="20"/>
        </w:rPr>
        <w:t xml:space="preserve"> 300m to the northwest of the valley floor. Disused properties, and a former swimming pool, are situated at the head of the valley (Willow Bank; Teutonic Hall).</w:t>
      </w:r>
      <w:r>
        <w:rPr>
          <w:sz w:val="20"/>
          <w:szCs w:val="20"/>
        </w:rPr>
        <w:t xml:space="preserve"> </w:t>
      </w:r>
    </w:p>
    <w:p w:rsidR="00F12CD1" w:rsidRPr="006B3FA0" w:rsidRDefault="00F12CD1" w:rsidP="00BA7909">
      <w:pPr>
        <w:pStyle w:val="Body"/>
        <w:spacing w:after="60"/>
        <w:ind w:left="284"/>
        <w:jc w:val="both"/>
        <w:rPr>
          <w:sz w:val="20"/>
          <w:szCs w:val="20"/>
        </w:rPr>
      </w:pPr>
      <w:r w:rsidRPr="006B3FA0">
        <w:rPr>
          <w:sz w:val="20"/>
          <w:szCs w:val="20"/>
        </w:rPr>
        <w:t>In its lower part, from Winegrove eastwards to Cook’s Bridge, the valley floor is flatter and broader, with a swathe of wet pasture, 50 – 100m wide. This area is uninhabited, but is used for cattle grazing and a small amount of market gardening. The track along the valley floor is part of a post box walk that leads from Longwood to Cook’s Bridge. Whilst this is of interest, the route does not appear to have any particular historic connections. The military path follows the ridge to the south of the valley; the revetting can still be seen at a number of locations.</w:t>
      </w:r>
    </w:p>
    <w:p w:rsidR="00F12CD1" w:rsidRDefault="00F12CD1" w:rsidP="00BA7909">
      <w:pPr>
        <w:pStyle w:val="Body"/>
        <w:spacing w:after="60"/>
        <w:ind w:left="284"/>
        <w:jc w:val="both"/>
        <w:rPr>
          <w:sz w:val="20"/>
          <w:szCs w:val="20"/>
        </w:rPr>
      </w:pPr>
    </w:p>
    <w:p w:rsidR="00F12CD1" w:rsidRDefault="00F12CD1" w:rsidP="00BA7909">
      <w:pPr>
        <w:pStyle w:val="Body"/>
        <w:spacing w:after="60"/>
        <w:ind w:left="284"/>
        <w:jc w:val="both"/>
        <w:rPr>
          <w:sz w:val="20"/>
          <w:szCs w:val="20"/>
        </w:rPr>
      </w:pPr>
    </w:p>
    <w:p w:rsidR="00F12CD1" w:rsidRPr="00484190" w:rsidRDefault="00F12CD1" w:rsidP="00BA7909">
      <w:pPr>
        <w:pStyle w:val="Body"/>
        <w:spacing w:after="60"/>
        <w:ind w:left="284"/>
        <w:jc w:val="both"/>
        <w:rPr>
          <w:sz w:val="20"/>
          <w:szCs w:val="20"/>
        </w:rPr>
      </w:pPr>
    </w:p>
    <w:p w:rsidR="00F12CD1" w:rsidRPr="00484190" w:rsidRDefault="00F12CD1" w:rsidP="00BA7909">
      <w:pPr>
        <w:pStyle w:val="Body"/>
        <w:spacing w:after="60"/>
        <w:ind w:left="284"/>
        <w:jc w:val="both"/>
        <w:rPr>
          <w:i/>
          <w:sz w:val="20"/>
          <w:szCs w:val="20"/>
        </w:rPr>
      </w:pPr>
      <w:r w:rsidRPr="00484190">
        <w:rPr>
          <w:i/>
          <w:sz w:val="20"/>
          <w:szCs w:val="20"/>
        </w:rPr>
        <w:t>Historic features</w:t>
      </w:r>
    </w:p>
    <w:p w:rsidR="00F12CD1" w:rsidRPr="006B3FA0" w:rsidRDefault="00F12CD1" w:rsidP="00BA7909">
      <w:pPr>
        <w:pStyle w:val="Body"/>
        <w:spacing w:after="60"/>
        <w:ind w:left="284"/>
        <w:jc w:val="both"/>
        <w:rPr>
          <w:sz w:val="20"/>
          <w:szCs w:val="20"/>
        </w:rPr>
      </w:pPr>
      <w:r w:rsidRPr="006B3FA0">
        <w:rPr>
          <w:sz w:val="20"/>
          <w:szCs w:val="20"/>
        </w:rPr>
        <w:t xml:space="preserve">The 1872 revision of Palmer’s 1850 map of the island shows a variety of properties within the valley corridor, again from Teutonic Hall in the southwest, to Bradleys, a little to the east of Cook’s Bridge. Most were still occupied at that date, though others are marked as ruins. All were domestic houses associated with farming, other than Teutonic Hall, which has its origins as a plantation house. </w:t>
      </w:r>
    </w:p>
    <w:p w:rsidR="00F12CD1" w:rsidRPr="006B3FA0" w:rsidRDefault="00F12CD1" w:rsidP="00BA7909">
      <w:pPr>
        <w:pStyle w:val="Body"/>
        <w:spacing w:after="60"/>
        <w:ind w:left="284"/>
        <w:jc w:val="both"/>
        <w:rPr>
          <w:sz w:val="20"/>
          <w:szCs w:val="20"/>
        </w:rPr>
      </w:pPr>
      <w:r w:rsidRPr="006B3FA0">
        <w:rPr>
          <w:sz w:val="20"/>
          <w:szCs w:val="20"/>
        </w:rPr>
        <w:t>Few of the sites in the upper part of the valley were seen during the walkover. Those more than a few metres from the stream corridor are now subsumed by woodland. Most notable of the visible remains are a series of ruins that are probably those of Winegrove (211915,8234785).</w:t>
      </w:r>
    </w:p>
    <w:p w:rsidR="00F12CD1" w:rsidRPr="006B3FA0" w:rsidRDefault="00F12CD1" w:rsidP="00BA7909">
      <w:pPr>
        <w:pStyle w:val="Body"/>
        <w:spacing w:after="60"/>
        <w:ind w:left="284"/>
        <w:jc w:val="both"/>
        <w:rPr>
          <w:sz w:val="20"/>
          <w:szCs w:val="20"/>
        </w:rPr>
      </w:pPr>
      <w:r w:rsidRPr="006B3FA0">
        <w:rPr>
          <w:sz w:val="20"/>
          <w:szCs w:val="20"/>
        </w:rPr>
        <w:t xml:space="preserve">In the lower valley the principal surviving historic structures are Vine Cottage (212552,8234735) and an adjacent cottage 50m to the southwest, on the opposite side of the valley floor (212535,8234686). The former is still intact, with roof and glazing, though it does not appear occupied. The latter is a roofless ruin. Another ruined structure, now converted to stock pens, exists further to the east </w:t>
      </w:r>
      <w:r>
        <w:rPr>
          <w:sz w:val="20"/>
          <w:szCs w:val="20"/>
        </w:rPr>
        <w:t>(</w:t>
      </w:r>
      <w:r w:rsidRPr="006B3FA0">
        <w:rPr>
          <w:sz w:val="20"/>
          <w:szCs w:val="20"/>
        </w:rPr>
        <w:t>213129,8234500</w:t>
      </w:r>
      <w:r>
        <w:rPr>
          <w:sz w:val="20"/>
          <w:szCs w:val="20"/>
        </w:rPr>
        <w:t>)</w:t>
      </w:r>
      <w:r w:rsidRPr="006B3FA0">
        <w:rPr>
          <w:sz w:val="20"/>
          <w:szCs w:val="20"/>
        </w:rPr>
        <w:t>.</w:t>
      </w:r>
    </w:p>
    <w:p w:rsidR="00F12CD1" w:rsidRPr="006B3FA0" w:rsidRDefault="00F12CD1" w:rsidP="00BA7909">
      <w:pPr>
        <w:pStyle w:val="Body"/>
        <w:spacing w:after="60"/>
        <w:ind w:left="284"/>
        <w:jc w:val="both"/>
        <w:rPr>
          <w:sz w:val="20"/>
          <w:szCs w:val="20"/>
        </w:rPr>
      </w:pPr>
      <w:r w:rsidRPr="006B3FA0">
        <w:rPr>
          <w:sz w:val="20"/>
          <w:szCs w:val="20"/>
        </w:rPr>
        <w:t>The modern OS map labels an ‘Old Water Channel’ in the valley immediately to the west of Cook’s Bridge. This appears to be nothing more than an earth-cut drainage ditch on the north side of the valley, which no longer functions. The date at which the channel was cut is not known, but it was probably a 20th-century creation and was still in operation in 1959. It was badly neglected by 1972 (see Teale, 1972, St Helena: A History of the Development of the Island, Volume 2, p.134).</w:t>
      </w:r>
      <w:r>
        <w:rPr>
          <w:sz w:val="20"/>
          <w:szCs w:val="20"/>
        </w:rPr>
        <w:t xml:space="preserve"> </w:t>
      </w:r>
    </w:p>
    <w:p w:rsidR="00F12CD1" w:rsidRPr="006B3FA0" w:rsidRDefault="00F12CD1" w:rsidP="00BA7909">
      <w:pPr>
        <w:pStyle w:val="Body"/>
        <w:spacing w:after="60"/>
        <w:ind w:left="284"/>
        <w:jc w:val="both"/>
        <w:rPr>
          <w:sz w:val="20"/>
          <w:szCs w:val="20"/>
        </w:rPr>
      </w:pPr>
      <w:r w:rsidRPr="006B3FA0">
        <w:rPr>
          <w:sz w:val="20"/>
          <w:szCs w:val="20"/>
        </w:rPr>
        <w:t>Fisher’s Valley is mentioned in East India Company records and was settled at an early stage of the island’s colonisation. The ruins here are of historic interest, though none are obviously of such an early date. Most probably have 18th or 19th century origins, and most were abandoned in the later 19th or the earlier 20th century. Vine Cottage may have been given up fairly recently.</w:t>
      </w:r>
    </w:p>
    <w:p w:rsidR="00F12CD1" w:rsidRPr="006B3FA0" w:rsidRDefault="00F12CD1" w:rsidP="00BA7909">
      <w:pPr>
        <w:ind w:left="284"/>
        <w:rPr>
          <w:sz w:val="20"/>
          <w:szCs w:val="20"/>
        </w:rPr>
      </w:pP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Pr="00C64735" w:rsidRDefault="00F12CD1" w:rsidP="00BA7909">
      <w:pPr>
        <w:ind w:left="284"/>
        <w:jc w:val="both"/>
        <w:rPr>
          <w:sz w:val="20"/>
          <w:szCs w:val="20"/>
        </w:rPr>
      </w:pPr>
      <w:r w:rsidRPr="00C64735">
        <w:rPr>
          <w:sz w:val="20"/>
          <w:szCs w:val="20"/>
        </w:rPr>
        <w:t xml:space="preserve">With respect to works in Fisher’s Valley, none of the identified historic features are at risk from </w:t>
      </w:r>
      <w:r>
        <w:rPr>
          <w:sz w:val="20"/>
          <w:szCs w:val="20"/>
        </w:rPr>
        <w:t xml:space="preserve">the works to construct the </w:t>
      </w:r>
      <w:r w:rsidRPr="00C64735">
        <w:rPr>
          <w:sz w:val="20"/>
          <w:szCs w:val="20"/>
        </w:rPr>
        <w:t xml:space="preserve">water abstraction </w:t>
      </w:r>
      <w:r>
        <w:rPr>
          <w:sz w:val="20"/>
          <w:szCs w:val="20"/>
        </w:rPr>
        <w:t>borehole</w:t>
      </w:r>
      <w:r w:rsidRPr="00C64735">
        <w:rPr>
          <w:sz w:val="20"/>
          <w:szCs w:val="20"/>
        </w:rPr>
        <w:t>, or from a pipeline (buried or over ground) leading down the valley from this location.</w:t>
      </w:r>
      <w:r>
        <w:rPr>
          <w:sz w:val="20"/>
          <w:szCs w:val="20"/>
        </w:rPr>
        <w:t xml:space="preserve"> </w:t>
      </w:r>
    </w:p>
    <w:p w:rsidR="00F12CD1" w:rsidRDefault="00F12CD1" w:rsidP="00BA7909">
      <w:pPr>
        <w:pStyle w:val="Body"/>
        <w:spacing w:after="60"/>
        <w:ind w:left="284"/>
        <w:jc w:val="both"/>
        <w:rPr>
          <w:sz w:val="20"/>
          <w:szCs w:val="20"/>
        </w:rPr>
      </w:pPr>
      <w:r>
        <w:rPr>
          <w:sz w:val="20"/>
          <w:szCs w:val="20"/>
        </w:rPr>
        <w:t xml:space="preserve">  </w:t>
      </w: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Additional Mitigation Required</w:t>
      </w:r>
    </w:p>
    <w:p w:rsidR="00F12CD1" w:rsidRDefault="00F12CD1" w:rsidP="00BA7909">
      <w:pPr>
        <w:ind w:left="284"/>
        <w:jc w:val="both"/>
        <w:rPr>
          <w:sz w:val="20"/>
          <w:szCs w:val="20"/>
        </w:rPr>
      </w:pPr>
      <w:r>
        <w:rPr>
          <w:sz w:val="20"/>
          <w:szCs w:val="20"/>
        </w:rPr>
        <w:t>The baseline survey carried out has not been as detailed as that undertaken for the 2008 ES and there is the potential for unknown archaeology. The generic mitigation identified in the EMP and ES should be applied to the Fisher’s Valley area. The Contractor</w:t>
      </w:r>
      <w:r w:rsidRPr="00276C63">
        <w:rPr>
          <w:sz w:val="20"/>
          <w:szCs w:val="20"/>
        </w:rPr>
        <w:t xml:space="preserve">, prior to commencement of any construction work, </w:t>
      </w:r>
      <w:r>
        <w:rPr>
          <w:sz w:val="20"/>
          <w:szCs w:val="20"/>
        </w:rPr>
        <w:t xml:space="preserve">is to </w:t>
      </w:r>
      <w:r w:rsidRPr="00276C63">
        <w:rPr>
          <w:sz w:val="20"/>
          <w:szCs w:val="20"/>
        </w:rPr>
        <w:t xml:space="preserve">submit a scheme for archaeological mitigation for approval, setting out the proposed measures to be taken to prevent damage to known and unknown archaeological remains. </w:t>
      </w:r>
    </w:p>
    <w:p w:rsidR="00F12CD1" w:rsidRDefault="00F12CD1" w:rsidP="00BA7909">
      <w:pPr>
        <w:pStyle w:val="Body"/>
        <w:spacing w:after="60"/>
        <w:ind w:left="284"/>
        <w:jc w:val="both"/>
        <w:rPr>
          <w:sz w:val="20"/>
          <w:szCs w:val="20"/>
        </w:rPr>
      </w:pPr>
    </w:p>
    <w:p w:rsidR="00F12CD1" w:rsidRPr="00BF3298" w:rsidRDefault="009A11E8" w:rsidP="00BA7909">
      <w:pPr>
        <w:pStyle w:val="Body"/>
        <w:spacing w:after="60"/>
        <w:ind w:left="284"/>
        <w:jc w:val="both"/>
        <w:rPr>
          <w:b/>
          <w:color w:val="548DD4"/>
          <w:sz w:val="20"/>
          <w:szCs w:val="20"/>
        </w:rPr>
      </w:pPr>
      <w:r w:rsidRPr="009A11E8">
        <w:rPr>
          <w:b/>
          <w:color w:val="548DD4"/>
          <w:sz w:val="20"/>
          <w:szCs w:val="20"/>
        </w:rPr>
        <w:t xml:space="preserve">Cultural Heritage: </w:t>
      </w:r>
      <w:r w:rsidR="00F12CD1" w:rsidRPr="00BF3298">
        <w:rPr>
          <w:b/>
          <w:color w:val="548DD4"/>
          <w:sz w:val="20"/>
          <w:szCs w:val="20"/>
        </w:rPr>
        <w:t>Comparison of 2007 and 2011 Reference Designs and Summary of Effects</w:t>
      </w:r>
    </w:p>
    <w:p w:rsidR="00F12CD1" w:rsidRPr="00CC7BD2" w:rsidRDefault="00F12CD1" w:rsidP="00BA7909">
      <w:pPr>
        <w:pStyle w:val="Body"/>
        <w:spacing w:after="60"/>
        <w:ind w:left="284"/>
        <w:jc w:val="both"/>
        <w:rPr>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2126"/>
        <w:gridCol w:w="2226"/>
        <w:gridCol w:w="2102"/>
        <w:gridCol w:w="2102"/>
      </w:tblGrid>
      <w:tr w:rsidR="00F12CD1" w:rsidTr="00BA7909">
        <w:tc>
          <w:tcPr>
            <w:tcW w:w="1559"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Location</w:t>
            </w:r>
          </w:p>
        </w:tc>
        <w:tc>
          <w:tcPr>
            <w:tcW w:w="212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Residual Effect from 2007 Reference Design</w:t>
            </w:r>
          </w:p>
        </w:tc>
        <w:tc>
          <w:tcPr>
            <w:tcW w:w="222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Potential Effects of 2011 Reference Design</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Additional Mitigation Required</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Residual Effect from 2011 Reference Design</w:t>
            </w:r>
          </w:p>
        </w:tc>
      </w:tr>
      <w:tr w:rsidR="00F12CD1" w:rsidTr="00BA7909">
        <w:tc>
          <w:tcPr>
            <w:tcW w:w="1559"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Woody</w:t>
            </w:r>
            <w:r w:rsidR="00BA7909">
              <w:rPr>
                <w:sz w:val="20"/>
                <w:szCs w:val="20"/>
              </w:rPr>
              <w:t xml:space="preserve"> </w:t>
            </w:r>
            <w:r w:rsidRPr="00B80BEB">
              <w:rPr>
                <w:sz w:val="20"/>
                <w:szCs w:val="20"/>
              </w:rPr>
              <w:t>Ridge to Sharks Valley</w:t>
            </w:r>
          </w:p>
        </w:tc>
        <w:tc>
          <w:tcPr>
            <w:tcW w:w="212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No archaeological features were identified in this location. </w:t>
            </w:r>
          </w:p>
        </w:tc>
        <w:tc>
          <w:tcPr>
            <w:tcW w:w="222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None. Area removed from reference design. </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None </w:t>
            </w:r>
          </w:p>
        </w:tc>
        <w:tc>
          <w:tcPr>
            <w:tcW w:w="2102" w:type="dxa"/>
            <w:tcBorders>
              <w:top w:val="single" w:sz="4" w:space="0" w:color="auto"/>
              <w:left w:val="single" w:sz="4" w:space="0" w:color="auto"/>
              <w:bottom w:val="single" w:sz="4" w:space="0" w:color="auto"/>
              <w:right w:val="single" w:sz="4" w:space="0" w:color="auto"/>
            </w:tcBorders>
          </w:tcPr>
          <w:p w:rsidR="00997A00" w:rsidRDefault="009A11E8">
            <w:pPr>
              <w:pStyle w:val="Body"/>
              <w:spacing w:after="60"/>
              <w:rPr>
                <w:b/>
                <w:sz w:val="20"/>
                <w:szCs w:val="20"/>
              </w:rPr>
            </w:pPr>
            <w:r w:rsidRPr="009A11E8">
              <w:rPr>
                <w:b/>
                <w:sz w:val="20"/>
                <w:szCs w:val="20"/>
              </w:rPr>
              <w:t>None</w:t>
            </w:r>
          </w:p>
        </w:tc>
      </w:tr>
      <w:tr w:rsidR="00F12CD1" w:rsidTr="00BA7909">
        <w:tc>
          <w:tcPr>
            <w:tcW w:w="1559"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Fisher’s Valley</w:t>
            </w:r>
          </w:p>
        </w:tc>
        <w:tc>
          <w:tcPr>
            <w:tcW w:w="212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Not previously considered. </w:t>
            </w:r>
          </w:p>
        </w:tc>
        <w:tc>
          <w:tcPr>
            <w:tcW w:w="222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None of the historic features are at risk but there the baseline survey has not been as comprehensive. </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Generic mitigation stated in EMP ad ES should be applied.</w:t>
            </w:r>
          </w:p>
        </w:tc>
        <w:tc>
          <w:tcPr>
            <w:tcW w:w="2102" w:type="dxa"/>
            <w:tcBorders>
              <w:top w:val="single" w:sz="4" w:space="0" w:color="auto"/>
              <w:left w:val="single" w:sz="4" w:space="0" w:color="auto"/>
              <w:bottom w:val="single" w:sz="4" w:space="0" w:color="auto"/>
              <w:right w:val="single" w:sz="4" w:space="0" w:color="auto"/>
            </w:tcBorders>
          </w:tcPr>
          <w:p w:rsidR="00997A00" w:rsidRDefault="009A11E8">
            <w:pPr>
              <w:pStyle w:val="Body"/>
              <w:spacing w:after="60"/>
              <w:rPr>
                <w:sz w:val="20"/>
                <w:szCs w:val="20"/>
              </w:rPr>
            </w:pPr>
            <w:r w:rsidRPr="009A11E8">
              <w:rPr>
                <w:b/>
                <w:sz w:val="20"/>
                <w:szCs w:val="20"/>
              </w:rPr>
              <w:t>Slight to None</w:t>
            </w:r>
            <w:r w:rsidR="00F12CD1" w:rsidRPr="00B80BEB">
              <w:rPr>
                <w:sz w:val="20"/>
                <w:szCs w:val="20"/>
              </w:rPr>
              <w:t xml:space="preserve">. </w:t>
            </w:r>
          </w:p>
        </w:tc>
      </w:tr>
    </w:tbl>
    <w:p w:rsidR="00F12CD1" w:rsidRDefault="00F12CD1" w:rsidP="00BA7909">
      <w:pPr>
        <w:ind w:left="284"/>
        <w:sectPr w:rsidR="00F12CD1" w:rsidSect="00604051">
          <w:pgSz w:w="11907" w:h="16840" w:code="9"/>
          <w:pgMar w:top="-2410" w:right="709" w:bottom="1418" w:left="907" w:header="568" w:footer="567" w:gutter="0"/>
          <w:cols w:space="187"/>
          <w:docGrid w:linePitch="360"/>
        </w:sectPr>
      </w:pPr>
    </w:p>
    <w:p w:rsidR="00F12CD1" w:rsidRPr="00414A3D" w:rsidRDefault="00F12CD1" w:rsidP="00BA7909">
      <w:pPr>
        <w:ind w:left="284"/>
        <w:rPr>
          <w:b/>
        </w:rPr>
      </w:pPr>
      <w:r>
        <w:rPr>
          <w:b/>
        </w:rPr>
        <w:t>Photo</w:t>
      </w:r>
      <w:r w:rsidRPr="00414A3D">
        <w:rPr>
          <w:b/>
        </w:rPr>
        <w:t xml:space="preserve"> </w:t>
      </w:r>
      <w:r>
        <w:rPr>
          <w:b/>
        </w:rPr>
        <w:t>3.7.</w:t>
      </w:r>
      <w:r w:rsidRPr="00414A3D">
        <w:rPr>
          <w:b/>
        </w:rPr>
        <w:t>1</w:t>
      </w:r>
      <w:r>
        <w:rPr>
          <w:b/>
        </w:rPr>
        <w:t>:</w:t>
      </w:r>
      <w:r w:rsidRPr="00414A3D">
        <w:rPr>
          <w:b/>
        </w:rPr>
        <w:t xml:space="preserve">  Upper Fisher</w:t>
      </w:r>
      <w:r>
        <w:rPr>
          <w:b/>
        </w:rPr>
        <w:t>’</w:t>
      </w:r>
      <w:r w:rsidRPr="00414A3D">
        <w:rPr>
          <w:b/>
        </w:rPr>
        <w:t>s Valley</w:t>
      </w:r>
    </w:p>
    <w:p w:rsidR="00F12CD1" w:rsidRDefault="00F12CD1" w:rsidP="00BA7909">
      <w:pPr>
        <w:ind w:left="284"/>
      </w:pPr>
    </w:p>
    <w:p w:rsidR="00F12CD1" w:rsidRDefault="00EA6248" w:rsidP="00BA7909">
      <w:pPr>
        <w:ind w:left="284"/>
      </w:pPr>
      <w:r>
        <w:rPr>
          <w:noProof/>
          <w:lang w:eastAsia="en-GB"/>
        </w:rPr>
        <w:drawing>
          <wp:inline distT="0" distB="0" distL="0" distR="0">
            <wp:extent cx="2987675" cy="1797050"/>
            <wp:effectExtent l="19050" t="0" r="3175" b="0"/>
            <wp:docPr id="48" name="Picture 0" descr="IMAG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0023.jpg"/>
                    <pic:cNvPicPr>
                      <a:picLocks noChangeAspect="1" noChangeArrowheads="1"/>
                    </pic:cNvPicPr>
                  </pic:nvPicPr>
                  <pic:blipFill>
                    <a:blip r:embed="rId25" cstate="print"/>
                    <a:srcRect/>
                    <a:stretch>
                      <a:fillRect/>
                    </a:stretch>
                  </pic:blipFill>
                  <pic:spPr bwMode="auto">
                    <a:xfrm>
                      <a:off x="0" y="0"/>
                      <a:ext cx="2987675" cy="1797050"/>
                    </a:xfrm>
                    <a:prstGeom prst="rect">
                      <a:avLst/>
                    </a:prstGeom>
                    <a:noFill/>
                    <a:ln w="9525">
                      <a:noFill/>
                      <a:miter lim="800000"/>
                      <a:headEnd/>
                      <a:tailEnd/>
                    </a:ln>
                  </pic:spPr>
                </pic:pic>
              </a:graphicData>
            </a:graphic>
          </wp:inline>
        </w:drawing>
      </w:r>
    </w:p>
    <w:p w:rsidR="00F12CD1" w:rsidRDefault="00F12CD1" w:rsidP="00BA7909">
      <w:pPr>
        <w:ind w:left="284"/>
      </w:pPr>
    </w:p>
    <w:p w:rsidR="00F12CD1" w:rsidRDefault="00F12CD1" w:rsidP="00BA7909">
      <w:pPr>
        <w:ind w:left="284"/>
        <w:rPr>
          <w:b/>
        </w:rPr>
      </w:pPr>
    </w:p>
    <w:p w:rsidR="00F12CD1" w:rsidRPr="00414A3D" w:rsidRDefault="00F12CD1" w:rsidP="00BA7909">
      <w:pPr>
        <w:ind w:left="284"/>
        <w:rPr>
          <w:b/>
        </w:rPr>
      </w:pPr>
      <w:r>
        <w:rPr>
          <w:b/>
        </w:rPr>
        <w:t>Photo</w:t>
      </w:r>
      <w:r w:rsidRPr="00414A3D">
        <w:rPr>
          <w:b/>
        </w:rPr>
        <w:t xml:space="preserve"> </w:t>
      </w:r>
      <w:r>
        <w:rPr>
          <w:b/>
        </w:rPr>
        <w:t>3.7.2:</w:t>
      </w:r>
      <w:r w:rsidRPr="00414A3D">
        <w:rPr>
          <w:b/>
        </w:rPr>
        <w:t xml:space="preserve"> Lower Fisher</w:t>
      </w:r>
      <w:r>
        <w:rPr>
          <w:b/>
        </w:rPr>
        <w:t>’</w:t>
      </w:r>
      <w:r w:rsidRPr="00414A3D">
        <w:rPr>
          <w:b/>
        </w:rPr>
        <w:t>s Valley</w:t>
      </w:r>
    </w:p>
    <w:p w:rsidR="00F12CD1" w:rsidRDefault="00F12CD1" w:rsidP="00BA7909">
      <w:pPr>
        <w:ind w:left="284"/>
      </w:pPr>
    </w:p>
    <w:p w:rsidR="00F12CD1" w:rsidRDefault="00EA6248" w:rsidP="00BA7909">
      <w:pPr>
        <w:ind w:left="284"/>
      </w:pPr>
      <w:r>
        <w:rPr>
          <w:noProof/>
          <w:lang w:eastAsia="en-GB"/>
        </w:rPr>
        <w:drawing>
          <wp:inline distT="0" distB="0" distL="0" distR="0">
            <wp:extent cx="2998470" cy="1797050"/>
            <wp:effectExtent l="19050" t="0" r="0" b="0"/>
            <wp:docPr id="47" name="Picture 6" descr="IMAG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0009.jpg"/>
                    <pic:cNvPicPr>
                      <a:picLocks noChangeAspect="1" noChangeArrowheads="1"/>
                    </pic:cNvPicPr>
                  </pic:nvPicPr>
                  <pic:blipFill>
                    <a:blip r:embed="rId26" cstate="print"/>
                    <a:srcRect/>
                    <a:stretch>
                      <a:fillRect/>
                    </a:stretch>
                  </pic:blipFill>
                  <pic:spPr bwMode="auto">
                    <a:xfrm>
                      <a:off x="0" y="0"/>
                      <a:ext cx="2998470" cy="1797050"/>
                    </a:xfrm>
                    <a:prstGeom prst="rect">
                      <a:avLst/>
                    </a:prstGeom>
                    <a:noFill/>
                    <a:ln w="9525">
                      <a:noFill/>
                      <a:miter lim="800000"/>
                      <a:headEnd/>
                      <a:tailEnd/>
                    </a:ln>
                  </pic:spPr>
                </pic:pic>
              </a:graphicData>
            </a:graphic>
          </wp:inline>
        </w:drawing>
      </w:r>
    </w:p>
    <w:p w:rsidR="00F12CD1" w:rsidRDefault="00F12CD1" w:rsidP="00BA7909">
      <w:pPr>
        <w:ind w:left="284"/>
      </w:pPr>
    </w:p>
    <w:p w:rsidR="00F12CD1" w:rsidRDefault="00F12CD1" w:rsidP="00BA7909">
      <w:pPr>
        <w:ind w:left="284"/>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Default="00F12CD1" w:rsidP="00A864E3">
      <w:pPr>
        <w:rPr>
          <w:b/>
        </w:rPr>
      </w:pPr>
    </w:p>
    <w:p w:rsidR="00F12CD1" w:rsidRPr="00414A3D" w:rsidRDefault="00F12CD1" w:rsidP="00A864E3">
      <w:pPr>
        <w:rPr>
          <w:b/>
        </w:rPr>
      </w:pPr>
      <w:r>
        <w:rPr>
          <w:b/>
        </w:rPr>
        <w:t>Photo</w:t>
      </w:r>
      <w:r w:rsidRPr="00414A3D">
        <w:rPr>
          <w:b/>
        </w:rPr>
        <w:t xml:space="preserve"> 3</w:t>
      </w:r>
      <w:r>
        <w:rPr>
          <w:b/>
        </w:rPr>
        <w:t>.7.3:</w:t>
      </w:r>
      <w:r w:rsidRPr="00414A3D">
        <w:rPr>
          <w:b/>
        </w:rPr>
        <w:t xml:space="preserve"> Vine Cottage (foreground); unnamed ruined cottage (background)</w:t>
      </w:r>
    </w:p>
    <w:p w:rsidR="00F12CD1" w:rsidRDefault="00EA6248" w:rsidP="00A864E3">
      <w:r>
        <w:rPr>
          <w:noProof/>
          <w:lang w:eastAsia="en-GB"/>
        </w:rPr>
        <w:drawing>
          <wp:inline distT="0" distB="0" distL="0" distR="0">
            <wp:extent cx="2987675" cy="1786255"/>
            <wp:effectExtent l="19050" t="0" r="3175" b="0"/>
            <wp:docPr id="46" name="Picture 7" descr="IMAG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0018.jpg"/>
                    <pic:cNvPicPr>
                      <a:picLocks noChangeAspect="1" noChangeArrowheads="1"/>
                    </pic:cNvPicPr>
                  </pic:nvPicPr>
                  <pic:blipFill>
                    <a:blip r:embed="rId27" cstate="print"/>
                    <a:srcRect/>
                    <a:stretch>
                      <a:fillRect/>
                    </a:stretch>
                  </pic:blipFill>
                  <pic:spPr bwMode="auto">
                    <a:xfrm>
                      <a:off x="0" y="0"/>
                      <a:ext cx="2987675" cy="1786255"/>
                    </a:xfrm>
                    <a:prstGeom prst="rect">
                      <a:avLst/>
                    </a:prstGeom>
                    <a:noFill/>
                    <a:ln w="9525">
                      <a:noFill/>
                      <a:miter lim="800000"/>
                      <a:headEnd/>
                      <a:tailEnd/>
                    </a:ln>
                  </pic:spPr>
                </pic:pic>
              </a:graphicData>
            </a:graphic>
          </wp:inline>
        </w:drawing>
      </w:r>
    </w:p>
    <w:p w:rsidR="00F12CD1" w:rsidRDefault="00F12CD1" w:rsidP="00A864E3"/>
    <w:p w:rsidR="00F12CD1" w:rsidRDefault="00F12CD1" w:rsidP="00A864E3">
      <w:pPr>
        <w:rPr>
          <w:b/>
        </w:rPr>
      </w:pPr>
    </w:p>
    <w:p w:rsidR="00F12CD1" w:rsidRPr="00414A3D" w:rsidRDefault="00F12CD1" w:rsidP="00A864E3">
      <w:pPr>
        <w:rPr>
          <w:b/>
        </w:rPr>
      </w:pPr>
      <w:r>
        <w:rPr>
          <w:b/>
        </w:rPr>
        <w:t>Photo</w:t>
      </w:r>
      <w:r w:rsidRPr="00414A3D">
        <w:rPr>
          <w:b/>
        </w:rPr>
        <w:t xml:space="preserve"> </w:t>
      </w:r>
      <w:r>
        <w:rPr>
          <w:b/>
        </w:rPr>
        <w:t>3.7.</w:t>
      </w:r>
      <w:r w:rsidRPr="00414A3D">
        <w:rPr>
          <w:b/>
        </w:rPr>
        <w:t>4</w:t>
      </w:r>
      <w:r>
        <w:rPr>
          <w:b/>
        </w:rPr>
        <w:t>:</w:t>
      </w:r>
      <w:r w:rsidRPr="00414A3D">
        <w:rPr>
          <w:b/>
        </w:rPr>
        <w:t xml:space="preserve"> </w:t>
      </w:r>
      <w:r>
        <w:rPr>
          <w:b/>
        </w:rPr>
        <w:t>Modern track (right of photograph); old water c</w:t>
      </w:r>
      <w:r w:rsidRPr="00414A3D">
        <w:rPr>
          <w:b/>
        </w:rPr>
        <w:t>hannel</w:t>
      </w:r>
      <w:r>
        <w:rPr>
          <w:b/>
        </w:rPr>
        <w:t xml:space="preserve"> (centre)</w:t>
      </w:r>
    </w:p>
    <w:p w:rsidR="00F12CD1" w:rsidRDefault="00EA6248" w:rsidP="00DB51B7">
      <w:pPr>
        <w:pStyle w:val="Body"/>
        <w:spacing w:after="60"/>
        <w:jc w:val="both"/>
        <w:rPr>
          <w:sz w:val="20"/>
          <w:szCs w:val="20"/>
        </w:rPr>
        <w:sectPr w:rsidR="00F12CD1" w:rsidSect="00336C42">
          <w:pgSz w:w="11907" w:h="16840" w:code="9"/>
          <w:pgMar w:top="-2410" w:right="709" w:bottom="1418" w:left="907" w:header="568" w:footer="567" w:gutter="0"/>
          <w:cols w:num="2" w:space="187"/>
          <w:docGrid w:linePitch="360"/>
        </w:sectPr>
      </w:pPr>
      <w:r>
        <w:rPr>
          <w:noProof/>
          <w:sz w:val="20"/>
          <w:szCs w:val="20"/>
          <w:lang w:eastAsia="en-GB"/>
        </w:rPr>
        <w:drawing>
          <wp:inline distT="0" distB="0" distL="0" distR="0">
            <wp:extent cx="2976880" cy="1786255"/>
            <wp:effectExtent l="19050" t="0" r="0" b="0"/>
            <wp:docPr id="45" name="Picture 8" descr="IMAG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0011.jpg"/>
                    <pic:cNvPicPr>
                      <a:picLocks noChangeAspect="1" noChangeArrowheads="1"/>
                    </pic:cNvPicPr>
                  </pic:nvPicPr>
                  <pic:blipFill>
                    <a:blip r:embed="rId28" cstate="print"/>
                    <a:srcRect/>
                    <a:stretch>
                      <a:fillRect/>
                    </a:stretch>
                  </pic:blipFill>
                  <pic:spPr bwMode="auto">
                    <a:xfrm>
                      <a:off x="0" y="0"/>
                      <a:ext cx="2976880" cy="1786255"/>
                    </a:xfrm>
                    <a:prstGeom prst="rect">
                      <a:avLst/>
                    </a:prstGeom>
                    <a:noFill/>
                    <a:ln w="9525">
                      <a:noFill/>
                      <a:miter lim="800000"/>
                      <a:headEnd/>
                      <a:tailEnd/>
                    </a:ln>
                  </pic:spPr>
                </pic:pic>
              </a:graphicData>
            </a:graphic>
          </wp:inline>
        </w:drawing>
      </w:r>
    </w:p>
    <w:p w:rsidR="00F12CD1" w:rsidRPr="00604051" w:rsidRDefault="00F12CD1" w:rsidP="00BA7909">
      <w:pPr>
        <w:pStyle w:val="Body"/>
        <w:spacing w:after="80"/>
        <w:ind w:left="284"/>
        <w:jc w:val="both"/>
        <w:rPr>
          <w:b/>
          <w:color w:val="9C0880"/>
          <w:sz w:val="22"/>
          <w:szCs w:val="22"/>
        </w:rPr>
      </w:pPr>
      <w:r>
        <w:rPr>
          <w:b/>
          <w:color w:val="9C0880"/>
          <w:sz w:val="22"/>
          <w:szCs w:val="22"/>
        </w:rPr>
        <w:t xml:space="preserve">3.8 </w:t>
      </w:r>
      <w:r w:rsidRPr="003B024E">
        <w:rPr>
          <w:b/>
          <w:color w:val="9C0880"/>
          <w:sz w:val="22"/>
          <w:szCs w:val="22"/>
        </w:rPr>
        <w:t xml:space="preserve">Roads, </w:t>
      </w:r>
      <w:r>
        <w:rPr>
          <w:b/>
          <w:color w:val="9C0880"/>
          <w:sz w:val="22"/>
          <w:szCs w:val="22"/>
        </w:rPr>
        <w:t>T</w:t>
      </w:r>
      <w:r w:rsidRPr="003B024E">
        <w:rPr>
          <w:b/>
          <w:color w:val="9C0880"/>
          <w:sz w:val="22"/>
          <w:szCs w:val="22"/>
        </w:rPr>
        <w:t xml:space="preserve">raffic and </w:t>
      </w:r>
      <w:r>
        <w:rPr>
          <w:b/>
          <w:color w:val="9C0880"/>
          <w:sz w:val="22"/>
          <w:szCs w:val="22"/>
        </w:rPr>
        <w:t>F</w:t>
      </w:r>
      <w:r w:rsidRPr="003B024E">
        <w:rPr>
          <w:b/>
          <w:color w:val="9C0880"/>
          <w:sz w:val="22"/>
          <w:szCs w:val="22"/>
        </w:rPr>
        <w:t>ootpaths</w:t>
      </w: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Introduction and Relevant Changes to the Scheme Design</w:t>
      </w:r>
    </w:p>
    <w:p w:rsidR="00F12CD1" w:rsidRDefault="00F12CD1" w:rsidP="00BA7909">
      <w:pPr>
        <w:pStyle w:val="Body"/>
        <w:spacing w:after="60"/>
        <w:ind w:left="284"/>
        <w:jc w:val="both"/>
        <w:rPr>
          <w:sz w:val="20"/>
          <w:szCs w:val="20"/>
        </w:rPr>
      </w:pPr>
      <w:r>
        <w:rPr>
          <w:sz w:val="20"/>
          <w:szCs w:val="20"/>
        </w:rPr>
        <w:t>The design changes of relevance to this topic are:</w:t>
      </w:r>
    </w:p>
    <w:p w:rsidR="00154EF1" w:rsidRDefault="00F12CD1">
      <w:pPr>
        <w:pStyle w:val="Body"/>
        <w:numPr>
          <w:ilvl w:val="0"/>
          <w:numId w:val="40"/>
        </w:numPr>
        <w:spacing w:after="60"/>
        <w:jc w:val="both"/>
        <w:rPr>
          <w:sz w:val="20"/>
          <w:szCs w:val="20"/>
        </w:rPr>
      </w:pPr>
      <w:r>
        <w:rPr>
          <w:sz w:val="20"/>
          <w:szCs w:val="20"/>
        </w:rPr>
        <w:t>Upgraded access in Fisher’s Valley</w:t>
      </w:r>
    </w:p>
    <w:p w:rsidR="00154EF1" w:rsidRDefault="00F12CD1">
      <w:pPr>
        <w:pStyle w:val="Body"/>
        <w:numPr>
          <w:ilvl w:val="0"/>
          <w:numId w:val="40"/>
        </w:numPr>
        <w:spacing w:after="60"/>
        <w:jc w:val="both"/>
        <w:rPr>
          <w:sz w:val="20"/>
          <w:szCs w:val="20"/>
        </w:rPr>
      </w:pPr>
      <w:r>
        <w:rPr>
          <w:sz w:val="20"/>
          <w:szCs w:val="20"/>
        </w:rPr>
        <w:t>Changes to the Post Box Walk Diversion around the airport</w:t>
      </w:r>
    </w:p>
    <w:p w:rsidR="00F12CD1" w:rsidRDefault="00F12CD1" w:rsidP="00BA7909">
      <w:pPr>
        <w:pStyle w:val="Body"/>
        <w:spacing w:after="60"/>
        <w:ind w:left="284"/>
        <w:jc w:val="both"/>
        <w:rPr>
          <w:sz w:val="20"/>
          <w:szCs w:val="20"/>
        </w:rPr>
      </w:pPr>
    </w:p>
    <w:p w:rsidR="00702A85" w:rsidRPr="00BF3298" w:rsidRDefault="00702A85" w:rsidP="00702A85">
      <w:pPr>
        <w:pStyle w:val="Body"/>
        <w:spacing w:after="60"/>
        <w:ind w:left="284"/>
        <w:jc w:val="both"/>
        <w:rPr>
          <w:b/>
          <w:color w:val="548DD4"/>
          <w:sz w:val="20"/>
          <w:szCs w:val="20"/>
        </w:rPr>
      </w:pPr>
      <w:r w:rsidRPr="00BF3298">
        <w:rPr>
          <w:b/>
          <w:color w:val="548DD4"/>
          <w:sz w:val="20"/>
          <w:szCs w:val="20"/>
        </w:rPr>
        <w:t xml:space="preserve">Description of Existing Conditions in the Extended </w:t>
      </w:r>
      <w:r>
        <w:rPr>
          <w:b/>
          <w:color w:val="548DD4"/>
          <w:sz w:val="20"/>
          <w:szCs w:val="20"/>
        </w:rPr>
        <w:t>ADAB</w:t>
      </w:r>
      <w:r w:rsidRPr="00BF3298">
        <w:rPr>
          <w:b/>
          <w:color w:val="548DD4"/>
          <w:sz w:val="20"/>
          <w:szCs w:val="20"/>
        </w:rPr>
        <w:t xml:space="preserve"> at Fisher’s Valley</w:t>
      </w:r>
    </w:p>
    <w:p w:rsidR="00F12CD1" w:rsidRDefault="00F12CD1" w:rsidP="00BA7909">
      <w:pPr>
        <w:pStyle w:val="Body"/>
        <w:spacing w:after="60"/>
        <w:ind w:left="284"/>
        <w:jc w:val="both"/>
        <w:rPr>
          <w:sz w:val="20"/>
          <w:szCs w:val="20"/>
        </w:rPr>
      </w:pPr>
      <w:r>
        <w:rPr>
          <w:sz w:val="20"/>
          <w:szCs w:val="20"/>
        </w:rPr>
        <w:t xml:space="preserve">A track currently runs through Fisher’s Valley from Cook’s Bridge to Longwood. Between Cook’s Bridge and the site of the proposed borehole the track is in poor condition along much of its length, has limited drainage and inaccessible to most types of vehicle in wet weather.  </w:t>
      </w:r>
    </w:p>
    <w:p w:rsidR="00F12CD1" w:rsidRDefault="00F12CD1" w:rsidP="00BA7909">
      <w:pPr>
        <w:pStyle w:val="Body"/>
        <w:spacing w:after="60"/>
        <w:ind w:left="284"/>
        <w:jc w:val="both"/>
        <w:rPr>
          <w:sz w:val="20"/>
          <w:szCs w:val="20"/>
        </w:rPr>
      </w:pP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Default="00F12CD1" w:rsidP="00BA7909">
      <w:pPr>
        <w:pStyle w:val="Body"/>
        <w:spacing w:after="60"/>
        <w:ind w:left="284"/>
        <w:jc w:val="both"/>
        <w:rPr>
          <w:sz w:val="20"/>
          <w:szCs w:val="20"/>
        </w:rPr>
      </w:pPr>
      <w:r>
        <w:rPr>
          <w:sz w:val="20"/>
          <w:szCs w:val="20"/>
        </w:rPr>
        <w:t xml:space="preserve">The upgrade of the current access track will result in </w:t>
      </w:r>
      <w:r w:rsidRPr="00F93279">
        <w:rPr>
          <w:sz w:val="20"/>
          <w:szCs w:val="20"/>
        </w:rPr>
        <w:t>minor positive</w:t>
      </w:r>
      <w:r>
        <w:rPr>
          <w:sz w:val="20"/>
          <w:szCs w:val="20"/>
        </w:rPr>
        <w:t xml:space="preserve"> impacts, with improved access for residents and those using the pasture. </w:t>
      </w:r>
    </w:p>
    <w:p w:rsidR="00F12CD1" w:rsidRDefault="00F12CD1" w:rsidP="00BA7909">
      <w:pPr>
        <w:pStyle w:val="Body"/>
        <w:spacing w:after="60"/>
        <w:ind w:left="284"/>
        <w:jc w:val="both"/>
        <w:rPr>
          <w:sz w:val="20"/>
          <w:szCs w:val="20"/>
        </w:rPr>
      </w:pPr>
      <w:r>
        <w:rPr>
          <w:sz w:val="20"/>
          <w:szCs w:val="20"/>
        </w:rPr>
        <w:t xml:space="preserve">There would still be a need for the diversion of the Post Box Walks and other footpaths (e.g. used by fisherman) at Prosperous Bay Plain. The altered design would make only a minor difference to these diversions.  </w:t>
      </w:r>
    </w:p>
    <w:p w:rsidR="00F12CD1" w:rsidRDefault="00F12CD1" w:rsidP="00BA7909">
      <w:pPr>
        <w:pStyle w:val="Body"/>
        <w:spacing w:after="60"/>
        <w:ind w:left="284"/>
        <w:jc w:val="both"/>
        <w:rPr>
          <w:sz w:val="20"/>
          <w:szCs w:val="20"/>
        </w:rPr>
      </w:pP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Additional Mitigation Required</w:t>
      </w:r>
    </w:p>
    <w:p w:rsidR="00F12CD1" w:rsidRDefault="00F12CD1" w:rsidP="00BA7909">
      <w:pPr>
        <w:pStyle w:val="Body"/>
        <w:spacing w:after="60"/>
        <w:ind w:left="284"/>
        <w:jc w:val="both"/>
        <w:rPr>
          <w:sz w:val="20"/>
          <w:szCs w:val="20"/>
        </w:rPr>
      </w:pPr>
      <w:r>
        <w:rPr>
          <w:sz w:val="20"/>
          <w:szCs w:val="20"/>
        </w:rPr>
        <w:t xml:space="preserve">The measures proposed in the EMP would be applied to the revised design. No additional mitigation is required. </w:t>
      </w:r>
    </w:p>
    <w:p w:rsidR="00F12CD1" w:rsidRDefault="00F12CD1" w:rsidP="00BA7909">
      <w:pPr>
        <w:pStyle w:val="Body"/>
        <w:spacing w:after="60"/>
        <w:ind w:left="284"/>
        <w:jc w:val="both"/>
        <w:rPr>
          <w:sz w:val="20"/>
          <w:szCs w:val="20"/>
        </w:rPr>
      </w:pPr>
    </w:p>
    <w:p w:rsidR="00F12CD1" w:rsidRPr="00BF3298" w:rsidRDefault="009A11E8" w:rsidP="00BA7909">
      <w:pPr>
        <w:pStyle w:val="Body"/>
        <w:spacing w:after="60"/>
        <w:ind w:left="284"/>
        <w:jc w:val="both"/>
        <w:rPr>
          <w:b/>
          <w:color w:val="548DD4"/>
          <w:sz w:val="20"/>
          <w:szCs w:val="20"/>
        </w:rPr>
      </w:pPr>
      <w:r w:rsidRPr="009A11E8">
        <w:rPr>
          <w:b/>
          <w:color w:val="548DD4"/>
          <w:sz w:val="20"/>
          <w:szCs w:val="20"/>
        </w:rPr>
        <w:t>Roads, Traffic and Footpaths</w:t>
      </w:r>
      <w:r w:rsidR="00715308">
        <w:rPr>
          <w:b/>
          <w:color w:val="548DD4"/>
          <w:sz w:val="20"/>
          <w:szCs w:val="20"/>
        </w:rPr>
        <w:t xml:space="preserve">: </w:t>
      </w:r>
      <w:r w:rsidR="00F12CD1" w:rsidRPr="00BF3298">
        <w:rPr>
          <w:b/>
          <w:color w:val="548DD4"/>
          <w:sz w:val="20"/>
          <w:szCs w:val="20"/>
        </w:rPr>
        <w:t>Comparison of 2007 and 2011 Reference Designs and Summary of Effects</w:t>
      </w:r>
    </w:p>
    <w:p w:rsidR="00F12CD1" w:rsidRDefault="00F12CD1" w:rsidP="00BA7909">
      <w:pPr>
        <w:pStyle w:val="Body"/>
        <w:spacing w:after="60"/>
        <w:ind w:left="284"/>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2393"/>
        <w:gridCol w:w="2101"/>
        <w:gridCol w:w="2102"/>
        <w:gridCol w:w="2102"/>
      </w:tblGrid>
      <w:tr w:rsidR="00F12CD1" w:rsidTr="00BA7909">
        <w:tc>
          <w:tcPr>
            <w:tcW w:w="1417"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Location</w:t>
            </w:r>
          </w:p>
        </w:tc>
        <w:tc>
          <w:tcPr>
            <w:tcW w:w="2393"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Residual Effect from 2007 Reference Design</w:t>
            </w:r>
          </w:p>
        </w:tc>
        <w:tc>
          <w:tcPr>
            <w:tcW w:w="2101"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Potential Effects of 2011 Reference Design</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Additional Mitigation Required</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b/>
                <w:sz w:val="20"/>
                <w:szCs w:val="20"/>
              </w:rPr>
            </w:pPr>
            <w:r w:rsidRPr="00B80BEB">
              <w:rPr>
                <w:b/>
                <w:sz w:val="20"/>
                <w:szCs w:val="20"/>
              </w:rPr>
              <w:t>Residual Effect from 2011 Reference Design</w:t>
            </w:r>
          </w:p>
        </w:tc>
      </w:tr>
      <w:tr w:rsidR="00F12CD1" w:rsidTr="00BA7909">
        <w:tc>
          <w:tcPr>
            <w:tcW w:w="1417"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Fisher’s Valley</w:t>
            </w:r>
          </w:p>
        </w:tc>
        <w:tc>
          <w:tcPr>
            <w:tcW w:w="2393"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Not previously</w:t>
            </w:r>
            <w:r w:rsidR="00BA7909">
              <w:rPr>
                <w:sz w:val="20"/>
                <w:szCs w:val="20"/>
              </w:rPr>
              <w:t xml:space="preserve"> </w:t>
            </w:r>
            <w:r w:rsidRPr="00B80BEB">
              <w:rPr>
                <w:sz w:val="20"/>
                <w:szCs w:val="20"/>
              </w:rPr>
              <w:t xml:space="preserve">assessed. </w:t>
            </w:r>
          </w:p>
        </w:tc>
        <w:tc>
          <w:tcPr>
            <w:tcW w:w="2101"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Minor positive impact of improving access to Fisher’s Valley.</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None required</w:t>
            </w:r>
          </w:p>
        </w:tc>
        <w:tc>
          <w:tcPr>
            <w:tcW w:w="2102" w:type="dxa"/>
            <w:tcBorders>
              <w:top w:val="single" w:sz="4" w:space="0" w:color="auto"/>
              <w:left w:val="single" w:sz="4" w:space="0" w:color="auto"/>
              <w:bottom w:val="single" w:sz="4" w:space="0" w:color="auto"/>
              <w:right w:val="single" w:sz="4" w:space="0" w:color="auto"/>
            </w:tcBorders>
          </w:tcPr>
          <w:p w:rsidR="00997A00" w:rsidRDefault="009A11E8">
            <w:pPr>
              <w:pStyle w:val="Body"/>
              <w:spacing w:after="60"/>
              <w:rPr>
                <w:b/>
                <w:sz w:val="20"/>
                <w:szCs w:val="20"/>
              </w:rPr>
            </w:pPr>
            <w:r w:rsidRPr="009A11E8">
              <w:rPr>
                <w:b/>
                <w:sz w:val="20"/>
                <w:szCs w:val="20"/>
              </w:rPr>
              <w:t xml:space="preserve">Minor Beneficial </w:t>
            </w:r>
          </w:p>
        </w:tc>
      </w:tr>
      <w:tr w:rsidR="00F12CD1" w:rsidTr="00BA7909">
        <w:tc>
          <w:tcPr>
            <w:tcW w:w="1417"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Post Box Walks</w:t>
            </w:r>
          </w:p>
        </w:tc>
        <w:tc>
          <w:tcPr>
            <w:tcW w:w="2393"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Moderate adverse effects assessed due to significant diversions around airport. </w:t>
            </w:r>
          </w:p>
        </w:tc>
        <w:tc>
          <w:tcPr>
            <w:tcW w:w="2101"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Small reduction in diversions but little overall change. </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None required. </w:t>
            </w:r>
          </w:p>
        </w:tc>
        <w:tc>
          <w:tcPr>
            <w:tcW w:w="210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B80BEB">
              <w:rPr>
                <w:sz w:val="20"/>
                <w:szCs w:val="20"/>
              </w:rPr>
              <w:t xml:space="preserve">Remains </w:t>
            </w:r>
            <w:r w:rsidR="009A11E8" w:rsidRPr="009A11E8">
              <w:rPr>
                <w:b/>
                <w:sz w:val="20"/>
                <w:szCs w:val="20"/>
              </w:rPr>
              <w:t>Moderate Adverse</w:t>
            </w:r>
          </w:p>
        </w:tc>
      </w:tr>
    </w:tbl>
    <w:p w:rsidR="00F12CD1" w:rsidRDefault="00F12CD1" w:rsidP="00BA7909">
      <w:pPr>
        <w:pStyle w:val="Body"/>
        <w:spacing w:after="60"/>
        <w:ind w:left="284"/>
        <w:jc w:val="both"/>
        <w:rPr>
          <w:sz w:val="20"/>
          <w:szCs w:val="20"/>
        </w:rPr>
      </w:pPr>
    </w:p>
    <w:p w:rsidR="00F12CD1" w:rsidRPr="003B024E" w:rsidRDefault="00F12CD1" w:rsidP="00BA7909">
      <w:pPr>
        <w:pStyle w:val="Body"/>
        <w:spacing w:after="60"/>
        <w:ind w:left="284"/>
        <w:jc w:val="both"/>
        <w:rPr>
          <w:sz w:val="20"/>
          <w:szCs w:val="20"/>
        </w:rPr>
      </w:pPr>
    </w:p>
    <w:p w:rsidR="00F12CD1" w:rsidRDefault="00F12CD1" w:rsidP="00BA7909">
      <w:pPr>
        <w:pStyle w:val="Body"/>
        <w:spacing w:after="80"/>
        <w:ind w:left="284"/>
        <w:jc w:val="both"/>
        <w:rPr>
          <w:b/>
          <w:color w:val="9C0880"/>
          <w:sz w:val="22"/>
          <w:szCs w:val="22"/>
        </w:rPr>
        <w:sectPr w:rsidR="00F12CD1" w:rsidSect="00604051">
          <w:pgSz w:w="11907" w:h="16840" w:code="9"/>
          <w:pgMar w:top="-2410" w:right="709" w:bottom="1418" w:left="907" w:header="568" w:footer="567" w:gutter="0"/>
          <w:cols w:space="187"/>
          <w:docGrid w:linePitch="360"/>
        </w:sectPr>
      </w:pPr>
    </w:p>
    <w:p w:rsidR="00F12CD1" w:rsidRPr="003B024E" w:rsidRDefault="00F12CD1" w:rsidP="00BA7909">
      <w:pPr>
        <w:pStyle w:val="Body"/>
        <w:spacing w:after="80"/>
        <w:ind w:left="284"/>
        <w:jc w:val="both"/>
        <w:rPr>
          <w:b/>
          <w:color w:val="9C0880"/>
          <w:sz w:val="22"/>
          <w:szCs w:val="22"/>
        </w:rPr>
      </w:pPr>
      <w:r>
        <w:rPr>
          <w:b/>
          <w:color w:val="9C0880"/>
          <w:sz w:val="22"/>
          <w:szCs w:val="22"/>
        </w:rPr>
        <w:t xml:space="preserve">3.9 </w:t>
      </w:r>
      <w:r w:rsidRPr="003B024E">
        <w:rPr>
          <w:b/>
          <w:color w:val="9C0880"/>
          <w:sz w:val="22"/>
          <w:szCs w:val="22"/>
        </w:rPr>
        <w:t xml:space="preserve">Surface </w:t>
      </w:r>
      <w:r>
        <w:rPr>
          <w:b/>
          <w:color w:val="9C0880"/>
          <w:sz w:val="22"/>
          <w:szCs w:val="22"/>
        </w:rPr>
        <w:t>Water and Hydrogeology</w:t>
      </w: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Introduction and relevant Changes to the Scheme Design</w:t>
      </w:r>
    </w:p>
    <w:p w:rsidR="00F12CD1" w:rsidRPr="00C66A24" w:rsidRDefault="00F12CD1" w:rsidP="00BA7909">
      <w:pPr>
        <w:pStyle w:val="Body"/>
        <w:spacing w:after="60"/>
        <w:ind w:left="284"/>
        <w:jc w:val="both"/>
        <w:rPr>
          <w:sz w:val="20"/>
          <w:szCs w:val="20"/>
        </w:rPr>
      </w:pPr>
      <w:r>
        <w:rPr>
          <w:sz w:val="20"/>
          <w:szCs w:val="20"/>
        </w:rPr>
        <w:t xml:space="preserve">With respect to this </w:t>
      </w:r>
      <w:r w:rsidRPr="00C66A24">
        <w:rPr>
          <w:sz w:val="20"/>
          <w:szCs w:val="20"/>
        </w:rPr>
        <w:t xml:space="preserve">topic, the main changes to the assessment of effects will result from the following changes to the Reference Design: </w:t>
      </w:r>
    </w:p>
    <w:p w:rsidR="00997A00" w:rsidRDefault="00F12CD1">
      <w:pPr>
        <w:pStyle w:val="Body"/>
        <w:numPr>
          <w:ilvl w:val="0"/>
          <w:numId w:val="40"/>
        </w:numPr>
        <w:spacing w:after="60"/>
        <w:jc w:val="both"/>
        <w:rPr>
          <w:sz w:val="20"/>
          <w:szCs w:val="20"/>
        </w:rPr>
      </w:pPr>
      <w:r w:rsidRPr="00C66A24">
        <w:rPr>
          <w:sz w:val="20"/>
          <w:szCs w:val="20"/>
        </w:rPr>
        <w:t>The addition of the Fisher’s Valley Water supply proposals, including:</w:t>
      </w:r>
    </w:p>
    <w:p w:rsidR="00F12CD1" w:rsidRPr="00C66A24" w:rsidRDefault="00F12CD1" w:rsidP="00BA7909">
      <w:pPr>
        <w:pStyle w:val="Body"/>
        <w:numPr>
          <w:ilvl w:val="1"/>
          <w:numId w:val="5"/>
        </w:numPr>
        <w:spacing w:after="60"/>
        <w:jc w:val="both"/>
        <w:rPr>
          <w:sz w:val="20"/>
          <w:szCs w:val="20"/>
        </w:rPr>
      </w:pPr>
      <w:r w:rsidRPr="00C66A24">
        <w:rPr>
          <w:sz w:val="20"/>
          <w:szCs w:val="20"/>
        </w:rPr>
        <w:t xml:space="preserve">A borehole to extract water </w:t>
      </w:r>
    </w:p>
    <w:p w:rsidR="00F12CD1" w:rsidRPr="00C66A24" w:rsidRDefault="00F12CD1" w:rsidP="00BA7909">
      <w:pPr>
        <w:pStyle w:val="Body"/>
        <w:numPr>
          <w:ilvl w:val="1"/>
          <w:numId w:val="5"/>
        </w:numPr>
        <w:spacing w:after="60"/>
        <w:jc w:val="both"/>
        <w:rPr>
          <w:sz w:val="20"/>
          <w:szCs w:val="20"/>
        </w:rPr>
      </w:pPr>
      <w:r w:rsidRPr="00C66A24">
        <w:rPr>
          <w:sz w:val="20"/>
          <w:szCs w:val="20"/>
        </w:rPr>
        <w:t>An above ground pipeline from the borehole to the airport</w:t>
      </w:r>
    </w:p>
    <w:p w:rsidR="00F12CD1" w:rsidRPr="00C66A24" w:rsidRDefault="00F12CD1" w:rsidP="00BA7909">
      <w:pPr>
        <w:pStyle w:val="Body"/>
        <w:numPr>
          <w:ilvl w:val="1"/>
          <w:numId w:val="5"/>
        </w:numPr>
        <w:spacing w:after="60"/>
        <w:jc w:val="both"/>
        <w:rPr>
          <w:sz w:val="20"/>
          <w:szCs w:val="20"/>
        </w:rPr>
      </w:pPr>
      <w:r w:rsidRPr="00C66A24">
        <w:rPr>
          <w:sz w:val="20"/>
          <w:szCs w:val="20"/>
        </w:rPr>
        <w:t xml:space="preserve">An upgraded road in Fisher’s Valley to provide access to the borehole and pipeline during construction and for its long term maintenance. </w:t>
      </w:r>
    </w:p>
    <w:p w:rsidR="00997A00" w:rsidRDefault="00F12CD1">
      <w:pPr>
        <w:pStyle w:val="Body"/>
        <w:numPr>
          <w:ilvl w:val="0"/>
          <w:numId w:val="40"/>
        </w:numPr>
        <w:spacing w:after="60"/>
        <w:jc w:val="both"/>
        <w:rPr>
          <w:sz w:val="20"/>
          <w:szCs w:val="20"/>
        </w:rPr>
      </w:pPr>
      <w:r>
        <w:rPr>
          <w:sz w:val="20"/>
          <w:szCs w:val="20"/>
        </w:rPr>
        <w:t>The reduce</w:t>
      </w:r>
      <w:r w:rsidR="003817B3">
        <w:rPr>
          <w:sz w:val="20"/>
          <w:szCs w:val="20"/>
        </w:rPr>
        <w:t>d</w:t>
      </w:r>
      <w:r>
        <w:rPr>
          <w:sz w:val="20"/>
          <w:szCs w:val="20"/>
        </w:rPr>
        <w:t xml:space="preserve"> scale of works in Dry Gut and reduction in the length of the culvert in the Gut. </w:t>
      </w:r>
    </w:p>
    <w:p w:rsidR="00F12CD1" w:rsidRDefault="00F12CD1" w:rsidP="00BA7909">
      <w:pPr>
        <w:pStyle w:val="Body"/>
        <w:spacing w:after="60"/>
        <w:ind w:left="284"/>
        <w:jc w:val="both"/>
        <w:rPr>
          <w:sz w:val="20"/>
          <w:szCs w:val="20"/>
        </w:rPr>
      </w:pPr>
    </w:p>
    <w:p w:rsidR="00F12CD1" w:rsidRPr="00EA27DB" w:rsidRDefault="00F12CD1" w:rsidP="00BA7909">
      <w:pPr>
        <w:ind w:left="284"/>
        <w:rPr>
          <w:sz w:val="20"/>
          <w:szCs w:val="20"/>
        </w:rPr>
      </w:pPr>
      <w:r>
        <w:rPr>
          <w:sz w:val="20"/>
          <w:szCs w:val="20"/>
        </w:rPr>
        <w:t xml:space="preserve">This Section of the Addendum should be read with Figure 5 which shows the location of the water supply infrastructure. </w:t>
      </w:r>
    </w:p>
    <w:p w:rsidR="00F12CD1" w:rsidRPr="00BF3298" w:rsidRDefault="00F12CD1" w:rsidP="00BA7909">
      <w:pPr>
        <w:pStyle w:val="Body"/>
        <w:spacing w:after="60"/>
        <w:ind w:left="284"/>
        <w:jc w:val="both"/>
        <w:rPr>
          <w:color w:val="548DD4"/>
          <w:sz w:val="20"/>
          <w:szCs w:val="20"/>
        </w:rPr>
      </w:pP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 xml:space="preserve">Description of Existing Conditions in Extended </w:t>
      </w:r>
      <w:r>
        <w:rPr>
          <w:b/>
          <w:color w:val="548DD4"/>
          <w:sz w:val="20"/>
          <w:szCs w:val="20"/>
        </w:rPr>
        <w:t>ADAB</w:t>
      </w:r>
      <w:r w:rsidRPr="00BF3298">
        <w:rPr>
          <w:b/>
          <w:color w:val="548DD4"/>
          <w:sz w:val="20"/>
          <w:szCs w:val="20"/>
        </w:rPr>
        <w:t xml:space="preserve"> in Fisher’s Valley</w:t>
      </w:r>
    </w:p>
    <w:p w:rsidR="00F12CD1" w:rsidRPr="00EA27DB" w:rsidRDefault="00F12CD1" w:rsidP="00BA7909">
      <w:pPr>
        <w:ind w:left="284"/>
        <w:jc w:val="both"/>
        <w:rPr>
          <w:sz w:val="20"/>
          <w:szCs w:val="20"/>
        </w:rPr>
      </w:pPr>
    </w:p>
    <w:p w:rsidR="00F12CD1" w:rsidRDefault="00F12CD1" w:rsidP="00BA7909">
      <w:pPr>
        <w:ind w:left="284"/>
        <w:jc w:val="both"/>
        <w:rPr>
          <w:sz w:val="20"/>
          <w:szCs w:val="20"/>
        </w:rPr>
      </w:pPr>
      <w:r w:rsidRPr="00EA27DB">
        <w:rPr>
          <w:sz w:val="20"/>
          <w:szCs w:val="20"/>
        </w:rPr>
        <w:t xml:space="preserve">It is proposed that a borehole drilled in Fisher’s Valley provides the water supply for the airport operations. This water supply may also be used by the Contractor during the construction period.  </w:t>
      </w:r>
    </w:p>
    <w:p w:rsidR="00F12CD1" w:rsidRDefault="00F12CD1" w:rsidP="00BA7909">
      <w:pPr>
        <w:ind w:left="284"/>
        <w:jc w:val="both"/>
        <w:rPr>
          <w:sz w:val="20"/>
          <w:szCs w:val="20"/>
        </w:rPr>
      </w:pPr>
    </w:p>
    <w:p w:rsidR="00F12CD1" w:rsidRPr="00317CCF" w:rsidRDefault="00F12CD1" w:rsidP="00BA7909">
      <w:pPr>
        <w:ind w:left="284"/>
        <w:jc w:val="both"/>
        <w:rPr>
          <w:sz w:val="20"/>
          <w:szCs w:val="20"/>
        </w:rPr>
      </w:pPr>
      <w:r w:rsidRPr="00330A92">
        <w:rPr>
          <w:sz w:val="20"/>
          <w:szCs w:val="20"/>
        </w:rPr>
        <w:t>Fisher’s Valley is “virtually the only stream valley in St Helena which retains wet conditions and green vegetation throughout its length” Pienkowski (2004).  It is one of only five perennial streams, radiating out from the high central ridge.</w:t>
      </w:r>
      <w:r w:rsidRPr="00D9025A">
        <w:rPr>
          <w:sz w:val="20"/>
          <w:szCs w:val="20"/>
        </w:rPr>
        <w:t xml:space="preserve"> </w:t>
      </w:r>
      <w:r w:rsidRPr="00F93279">
        <w:rPr>
          <w:sz w:val="20"/>
          <w:szCs w:val="20"/>
        </w:rPr>
        <w:t xml:space="preserve">The majority of watercourses </w:t>
      </w:r>
      <w:r>
        <w:rPr>
          <w:sz w:val="20"/>
          <w:szCs w:val="20"/>
        </w:rPr>
        <w:t xml:space="preserve">on St Helena </w:t>
      </w:r>
      <w:r w:rsidRPr="00F93279">
        <w:rPr>
          <w:sz w:val="20"/>
          <w:szCs w:val="20"/>
        </w:rPr>
        <w:t xml:space="preserve">are usually dry and only carry water on a seasonal basis.  </w:t>
      </w:r>
    </w:p>
    <w:p w:rsidR="00F12CD1" w:rsidRPr="00EA27DB" w:rsidRDefault="00F12CD1" w:rsidP="00BA7909">
      <w:pPr>
        <w:ind w:left="284"/>
        <w:jc w:val="both"/>
        <w:rPr>
          <w:sz w:val="20"/>
          <w:szCs w:val="20"/>
        </w:rPr>
      </w:pPr>
    </w:p>
    <w:p w:rsidR="00F12CD1" w:rsidRPr="00EA27DB" w:rsidRDefault="00F12CD1" w:rsidP="00BA7909">
      <w:pPr>
        <w:pStyle w:val="Body"/>
        <w:spacing w:after="60"/>
        <w:ind w:left="284"/>
        <w:jc w:val="both"/>
        <w:rPr>
          <w:sz w:val="20"/>
          <w:szCs w:val="20"/>
        </w:rPr>
      </w:pPr>
      <w:r w:rsidRPr="00EA27DB">
        <w:rPr>
          <w:sz w:val="20"/>
          <w:szCs w:val="20"/>
        </w:rPr>
        <w:t xml:space="preserve">Summary information on the pumping tests of borehole SK9 </w:t>
      </w:r>
      <w:r>
        <w:rPr>
          <w:sz w:val="20"/>
          <w:szCs w:val="20"/>
        </w:rPr>
        <w:t xml:space="preserve">(Figure 5 shows the position of the borehole) </w:t>
      </w:r>
      <w:r w:rsidRPr="00EA27DB">
        <w:rPr>
          <w:sz w:val="20"/>
          <w:szCs w:val="20"/>
        </w:rPr>
        <w:t xml:space="preserve">are provided in the Subadra report of November 2010, entitled ‘Preliminary Assessment of Groundwater Resources in </w:t>
      </w:r>
      <w:r>
        <w:rPr>
          <w:sz w:val="20"/>
          <w:szCs w:val="20"/>
        </w:rPr>
        <w:t>Fisher’s Valley</w:t>
      </w:r>
      <w:r w:rsidRPr="00EA27DB">
        <w:rPr>
          <w:sz w:val="20"/>
          <w:szCs w:val="20"/>
        </w:rPr>
        <w:t xml:space="preserve">, St Helena’. The log of the abstraction borehole and an adjacent observation borehole has </w:t>
      </w:r>
      <w:r>
        <w:rPr>
          <w:sz w:val="20"/>
          <w:szCs w:val="20"/>
        </w:rPr>
        <w:t xml:space="preserve">also </w:t>
      </w:r>
      <w:r w:rsidRPr="00EA27DB">
        <w:rPr>
          <w:sz w:val="20"/>
          <w:szCs w:val="20"/>
        </w:rPr>
        <w:t>been provided.  Based on this info</w:t>
      </w:r>
      <w:r>
        <w:rPr>
          <w:sz w:val="20"/>
          <w:szCs w:val="20"/>
        </w:rPr>
        <w:t>rmation, it is considered that:</w:t>
      </w:r>
    </w:p>
    <w:p w:rsidR="00154EF1" w:rsidRDefault="00F12CD1">
      <w:pPr>
        <w:pStyle w:val="Body"/>
        <w:numPr>
          <w:ilvl w:val="0"/>
          <w:numId w:val="40"/>
        </w:numPr>
        <w:spacing w:after="60"/>
        <w:jc w:val="both"/>
        <w:rPr>
          <w:sz w:val="20"/>
          <w:szCs w:val="20"/>
        </w:rPr>
      </w:pPr>
      <w:r w:rsidRPr="00EA27DB">
        <w:rPr>
          <w:sz w:val="20"/>
          <w:szCs w:val="20"/>
        </w:rPr>
        <w:t>The geology comprises a surface layer of superficial deposits of grey clay, overlying greyish-green and purplish-red rock (assumed to be basalt) from a depth of approximately 6m.</w:t>
      </w:r>
    </w:p>
    <w:p w:rsidR="00154EF1" w:rsidRDefault="00F12CD1">
      <w:pPr>
        <w:pStyle w:val="Body"/>
        <w:numPr>
          <w:ilvl w:val="0"/>
          <w:numId w:val="40"/>
        </w:numPr>
        <w:spacing w:after="60"/>
        <w:jc w:val="both"/>
        <w:rPr>
          <w:sz w:val="20"/>
          <w:szCs w:val="20"/>
        </w:rPr>
      </w:pPr>
      <w:r w:rsidRPr="00EA27DB">
        <w:rPr>
          <w:sz w:val="20"/>
          <w:szCs w:val="20"/>
        </w:rPr>
        <w:t>The groundwater level is shallow, within 1m of the ground surface</w:t>
      </w:r>
    </w:p>
    <w:p w:rsidR="00154EF1" w:rsidRDefault="00F12CD1">
      <w:pPr>
        <w:pStyle w:val="Body"/>
        <w:numPr>
          <w:ilvl w:val="0"/>
          <w:numId w:val="40"/>
        </w:numPr>
        <w:spacing w:after="60"/>
        <w:jc w:val="both"/>
        <w:rPr>
          <w:sz w:val="20"/>
          <w:szCs w:val="20"/>
        </w:rPr>
      </w:pPr>
      <w:r w:rsidRPr="00EA27DB">
        <w:rPr>
          <w:sz w:val="20"/>
          <w:szCs w:val="20"/>
        </w:rPr>
        <w:t>The abstraction of 30m</w:t>
      </w:r>
      <w:r w:rsidR="009A11E8" w:rsidRPr="009A11E8">
        <w:rPr>
          <w:sz w:val="20"/>
          <w:szCs w:val="20"/>
          <w:vertAlign w:val="superscript"/>
        </w:rPr>
        <w:t>3</w:t>
      </w:r>
      <w:r w:rsidRPr="00EA27DB">
        <w:rPr>
          <w:sz w:val="20"/>
          <w:szCs w:val="20"/>
        </w:rPr>
        <w:t>/day will result in a drawdown of approximately 1.15m in the abstraction borehole and the effects of pumping will extend approximately 110m from the borehole (Subadra 2010)</w:t>
      </w:r>
    </w:p>
    <w:p w:rsidR="00154EF1" w:rsidRDefault="00F12CD1">
      <w:pPr>
        <w:pStyle w:val="Body"/>
        <w:numPr>
          <w:ilvl w:val="0"/>
          <w:numId w:val="40"/>
        </w:numPr>
        <w:spacing w:after="60"/>
        <w:jc w:val="both"/>
        <w:rPr>
          <w:sz w:val="20"/>
          <w:szCs w:val="20"/>
        </w:rPr>
      </w:pPr>
      <w:r w:rsidRPr="00EA27DB">
        <w:rPr>
          <w:sz w:val="20"/>
          <w:szCs w:val="20"/>
        </w:rPr>
        <w:t xml:space="preserve">The groundwater quality is a mixture of poorer quality surface water and higher quality groundwater.  This suggests that there is inflow to the borehole of surface water, most likely from the adjacent watercourse.  </w:t>
      </w:r>
    </w:p>
    <w:p w:rsidR="00154EF1" w:rsidRDefault="00F12CD1">
      <w:pPr>
        <w:pStyle w:val="Body"/>
        <w:numPr>
          <w:ilvl w:val="0"/>
          <w:numId w:val="40"/>
        </w:numPr>
        <w:spacing w:after="60"/>
        <w:jc w:val="both"/>
        <w:rPr>
          <w:sz w:val="20"/>
          <w:szCs w:val="20"/>
        </w:rPr>
      </w:pPr>
      <w:r w:rsidRPr="00D9025A">
        <w:rPr>
          <w:sz w:val="20"/>
          <w:szCs w:val="20"/>
        </w:rPr>
        <w:t>The borehole (at location SK9) was drilled to a depth of 17m.  The borehole was tested at three different rates of abstraction up to a maximum 43.2m</w:t>
      </w:r>
      <w:r w:rsidR="00100F13" w:rsidRPr="00A74575">
        <w:rPr>
          <w:sz w:val="20"/>
          <w:szCs w:val="20"/>
          <w:vertAlign w:val="superscript"/>
        </w:rPr>
        <w:t>3</w:t>
      </w:r>
      <w:r w:rsidRPr="00D9025A">
        <w:rPr>
          <w:sz w:val="20"/>
          <w:szCs w:val="20"/>
        </w:rPr>
        <w:t>/day, which resulted in a drawdown in the groundwater level at the borehole of 1.67m.  The response of the groundwater level to the tested abstraction rates suggests that yields above 43.2m</w:t>
      </w:r>
      <w:r w:rsidR="009A11E8" w:rsidRPr="009A11E8">
        <w:rPr>
          <w:sz w:val="20"/>
          <w:szCs w:val="20"/>
          <w:vertAlign w:val="superscript"/>
        </w:rPr>
        <w:t>3</w:t>
      </w:r>
      <w:r w:rsidRPr="00D9025A">
        <w:rPr>
          <w:sz w:val="20"/>
          <w:szCs w:val="20"/>
        </w:rPr>
        <w:t>/day can be achieved.  Water demand from the airport will be approximately 30m</w:t>
      </w:r>
      <w:r w:rsidR="009A11E8" w:rsidRPr="009A11E8">
        <w:rPr>
          <w:sz w:val="20"/>
          <w:szCs w:val="20"/>
          <w:vertAlign w:val="superscript"/>
        </w:rPr>
        <w:t>3</w:t>
      </w:r>
      <w:r w:rsidRPr="00D9025A">
        <w:rPr>
          <w:sz w:val="20"/>
          <w:szCs w:val="20"/>
        </w:rPr>
        <w:t xml:space="preserve">/day.  Based on the results of the pumping test, it is concluded that the borehole is capable of providing the required supply for operational purposes at the airport.  </w:t>
      </w:r>
    </w:p>
    <w:p w:rsidR="00F12CD1" w:rsidRDefault="00F12CD1" w:rsidP="00BA7909">
      <w:pPr>
        <w:pStyle w:val="Body"/>
        <w:spacing w:after="60"/>
        <w:ind w:left="284"/>
        <w:jc w:val="both"/>
        <w:rPr>
          <w:sz w:val="20"/>
          <w:szCs w:val="20"/>
        </w:rPr>
      </w:pP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Potential Effects of Changes to Reference Design</w:t>
      </w:r>
    </w:p>
    <w:p w:rsidR="00F12CD1" w:rsidRDefault="00F12CD1" w:rsidP="00BA7909">
      <w:pPr>
        <w:ind w:left="284"/>
      </w:pPr>
    </w:p>
    <w:p w:rsidR="00F12CD1" w:rsidRPr="00232454" w:rsidRDefault="00F12CD1" w:rsidP="00BA7909">
      <w:pPr>
        <w:ind w:left="284"/>
        <w:rPr>
          <w:b/>
          <w:i/>
        </w:rPr>
      </w:pPr>
      <w:r w:rsidRPr="00232454">
        <w:rPr>
          <w:b/>
          <w:i/>
        </w:rPr>
        <w:t>Fisher’s Valley</w:t>
      </w:r>
    </w:p>
    <w:p w:rsidR="00F12CD1" w:rsidRPr="00EA27DB" w:rsidRDefault="00F12CD1" w:rsidP="00BA7909">
      <w:pPr>
        <w:pStyle w:val="Body"/>
        <w:spacing w:after="60"/>
        <w:ind w:left="284"/>
        <w:jc w:val="both"/>
        <w:rPr>
          <w:sz w:val="20"/>
          <w:szCs w:val="20"/>
        </w:rPr>
      </w:pPr>
      <w:r w:rsidRPr="00EA27DB">
        <w:rPr>
          <w:sz w:val="20"/>
          <w:szCs w:val="20"/>
        </w:rPr>
        <w:t>Abstraction of groundwater from borehole will cause the development of a cone of depression in the groundwater table around the pumping location.  The cone of depression will extend a distance from the abstraction point, which depends on the hydraulic characteristics of the aquifer.  In the Subadra report, it is suggested that the cone of depression will extend approximately 110m from the borehole</w:t>
      </w:r>
      <w:r>
        <w:rPr>
          <w:sz w:val="20"/>
          <w:szCs w:val="20"/>
        </w:rPr>
        <w:t xml:space="preserve"> based on an abstraction rate of 30m</w:t>
      </w:r>
      <w:r w:rsidRPr="00914DA9">
        <w:rPr>
          <w:sz w:val="20"/>
          <w:szCs w:val="20"/>
          <w:vertAlign w:val="superscript"/>
        </w:rPr>
        <w:t>3</w:t>
      </w:r>
      <w:r>
        <w:rPr>
          <w:sz w:val="20"/>
          <w:szCs w:val="20"/>
        </w:rPr>
        <w:t xml:space="preserve"> per day</w:t>
      </w:r>
      <w:r w:rsidRPr="00EA27DB">
        <w:rPr>
          <w:sz w:val="20"/>
          <w:szCs w:val="20"/>
        </w:rPr>
        <w:t>.  The amount of drawdown will decrease with increasing distance from the borehole.</w:t>
      </w:r>
    </w:p>
    <w:p w:rsidR="00F12CD1" w:rsidRPr="00EA27DB" w:rsidRDefault="00F12CD1" w:rsidP="00BA7909">
      <w:pPr>
        <w:pStyle w:val="Body"/>
        <w:spacing w:after="60"/>
        <w:ind w:left="284"/>
        <w:jc w:val="both"/>
        <w:rPr>
          <w:sz w:val="20"/>
          <w:szCs w:val="20"/>
        </w:rPr>
      </w:pPr>
    </w:p>
    <w:p w:rsidR="00F12CD1" w:rsidRPr="00EA27DB" w:rsidRDefault="00F12CD1" w:rsidP="00BA7909">
      <w:pPr>
        <w:pStyle w:val="Body"/>
        <w:spacing w:after="60"/>
        <w:ind w:left="284"/>
        <w:jc w:val="both"/>
        <w:rPr>
          <w:sz w:val="20"/>
          <w:szCs w:val="20"/>
        </w:rPr>
      </w:pPr>
      <w:r w:rsidRPr="00EA27DB">
        <w:rPr>
          <w:sz w:val="20"/>
          <w:szCs w:val="20"/>
        </w:rPr>
        <w:t>As the groundwater level is shallow and as there is a watercourse in close proximity to the abstraction borehole, it is likely that pumping will intercept groundwater which naturally is flowing towards the stream and also may be drawing water from the stream into the borehole.  Both effects will lead to a reduction in the volume of water in the stream, by approximately 30m</w:t>
      </w:r>
      <w:r w:rsidRPr="00914DA9">
        <w:rPr>
          <w:sz w:val="20"/>
          <w:szCs w:val="20"/>
          <w:vertAlign w:val="superscript"/>
        </w:rPr>
        <w:t>3</w:t>
      </w:r>
      <w:r w:rsidRPr="00EA27DB">
        <w:rPr>
          <w:sz w:val="20"/>
          <w:szCs w:val="20"/>
        </w:rPr>
        <w:t xml:space="preserve">/day.  </w:t>
      </w:r>
    </w:p>
    <w:p w:rsidR="00F12CD1" w:rsidRPr="00EA27DB" w:rsidRDefault="00F12CD1" w:rsidP="00BA7909">
      <w:pPr>
        <w:pStyle w:val="Body"/>
        <w:spacing w:after="60"/>
        <w:ind w:left="284"/>
        <w:jc w:val="both"/>
        <w:rPr>
          <w:sz w:val="20"/>
          <w:szCs w:val="20"/>
        </w:rPr>
      </w:pPr>
      <w:r w:rsidRPr="00EA27DB">
        <w:rPr>
          <w:sz w:val="20"/>
          <w:szCs w:val="20"/>
        </w:rPr>
        <w:t>Information from a report by Toens &amp; Partners (2000) ‘An Assessment of the Groundwater Resources of St Helena Island’ and flow monitoring during 2008 and 2009 suggests that the flow in the watercourse in Fisher’s Valley varies between 324m</w:t>
      </w:r>
      <w:r w:rsidRPr="00914DA9">
        <w:rPr>
          <w:sz w:val="20"/>
          <w:szCs w:val="20"/>
          <w:vertAlign w:val="superscript"/>
        </w:rPr>
        <w:t>3</w:t>
      </w:r>
      <w:r w:rsidRPr="00EA27DB">
        <w:rPr>
          <w:sz w:val="20"/>
          <w:szCs w:val="20"/>
        </w:rPr>
        <w:t>/day and 1296m</w:t>
      </w:r>
      <w:r w:rsidR="009A11E8" w:rsidRPr="009A11E8">
        <w:rPr>
          <w:sz w:val="20"/>
          <w:szCs w:val="20"/>
          <w:vertAlign w:val="superscript"/>
        </w:rPr>
        <w:t>3</w:t>
      </w:r>
      <w:r w:rsidRPr="00EA27DB">
        <w:rPr>
          <w:sz w:val="20"/>
          <w:szCs w:val="20"/>
        </w:rPr>
        <w:t>/day.  Based on these flow estimates, an abstraction of 30m</w:t>
      </w:r>
      <w:r w:rsidR="009A11E8" w:rsidRPr="009A11E8">
        <w:rPr>
          <w:sz w:val="20"/>
          <w:szCs w:val="20"/>
          <w:vertAlign w:val="superscript"/>
        </w:rPr>
        <w:t>3</w:t>
      </w:r>
      <w:r w:rsidRPr="00EA27DB">
        <w:rPr>
          <w:sz w:val="20"/>
          <w:szCs w:val="20"/>
        </w:rPr>
        <w:t xml:space="preserve">/day would use between 9% and 2.3% of the water resources estimated to be available within Fisher’s Valley.  </w:t>
      </w:r>
    </w:p>
    <w:p w:rsidR="00F12CD1" w:rsidRPr="00EA27DB" w:rsidRDefault="00F12CD1" w:rsidP="00BA7909">
      <w:pPr>
        <w:pStyle w:val="Body"/>
        <w:spacing w:after="60"/>
        <w:ind w:left="284"/>
        <w:jc w:val="both"/>
        <w:rPr>
          <w:sz w:val="20"/>
          <w:szCs w:val="20"/>
        </w:rPr>
      </w:pPr>
      <w:r w:rsidRPr="00EA27DB">
        <w:rPr>
          <w:sz w:val="20"/>
          <w:szCs w:val="20"/>
        </w:rPr>
        <w:t xml:space="preserve">It is considered that at the higher surface water flow rates, the abstraction will have no </w:t>
      </w:r>
      <w:r w:rsidR="00B17E70" w:rsidRPr="00EA27DB">
        <w:rPr>
          <w:sz w:val="20"/>
          <w:szCs w:val="20"/>
        </w:rPr>
        <w:t>measurable</w:t>
      </w:r>
      <w:r w:rsidRPr="00EA27DB">
        <w:rPr>
          <w:sz w:val="20"/>
          <w:szCs w:val="20"/>
        </w:rPr>
        <w:t xml:space="preserve"> impact on the water resources of the Fisher’s Valley catchment.  During dry periods, when flows are lower, the abstraction would have a minor adverse impact on flows and regional water resources.   </w:t>
      </w:r>
    </w:p>
    <w:p w:rsidR="00F12CD1" w:rsidRPr="00EA27DB" w:rsidRDefault="00F12CD1" w:rsidP="00BA7909">
      <w:pPr>
        <w:pStyle w:val="Body"/>
        <w:spacing w:after="60"/>
        <w:ind w:left="284"/>
        <w:jc w:val="both"/>
        <w:rPr>
          <w:sz w:val="20"/>
          <w:szCs w:val="20"/>
        </w:rPr>
      </w:pPr>
      <w:r w:rsidRPr="00EA27DB">
        <w:rPr>
          <w:sz w:val="20"/>
          <w:szCs w:val="20"/>
        </w:rPr>
        <w:t>Accordingly, from a regional perspective, it is unlikely that the abstraction will have a significant impact on water resources.  However, there is a potential for impacts on a local scale in the vicinity of the borehole, particularly within the cone of depression.  From a water resources point of view, it is unlikely that such an impact will be significant, unless the abstraction causes the stream to dry up. The main potential impact is whether the abstraction in an area of shallow groundwater will cause an adverse ecological impact. The ecological effects and proposed mitigation measures are covered in Section 3.</w:t>
      </w:r>
      <w:r>
        <w:rPr>
          <w:sz w:val="20"/>
          <w:szCs w:val="20"/>
        </w:rPr>
        <w:t>5</w:t>
      </w:r>
      <w:r w:rsidRPr="00EA27DB">
        <w:rPr>
          <w:sz w:val="20"/>
          <w:szCs w:val="20"/>
        </w:rPr>
        <w:t xml:space="preserve"> </w:t>
      </w:r>
      <w:r>
        <w:rPr>
          <w:sz w:val="20"/>
          <w:szCs w:val="20"/>
        </w:rPr>
        <w:t>above</w:t>
      </w:r>
      <w:r w:rsidRPr="00EA27DB">
        <w:rPr>
          <w:sz w:val="20"/>
          <w:szCs w:val="20"/>
        </w:rPr>
        <w:t xml:space="preserve">.  </w:t>
      </w:r>
    </w:p>
    <w:p w:rsidR="00F12CD1" w:rsidRDefault="00F12CD1" w:rsidP="00BA7909">
      <w:pPr>
        <w:pStyle w:val="Body"/>
        <w:spacing w:after="60"/>
        <w:ind w:left="284"/>
        <w:jc w:val="both"/>
        <w:rPr>
          <w:sz w:val="20"/>
          <w:szCs w:val="20"/>
        </w:rPr>
      </w:pPr>
    </w:p>
    <w:p w:rsidR="00F12CD1" w:rsidRPr="00232454" w:rsidRDefault="00F12CD1" w:rsidP="00BA7909">
      <w:pPr>
        <w:pStyle w:val="Body"/>
        <w:spacing w:after="60"/>
        <w:ind w:left="284"/>
        <w:jc w:val="both"/>
        <w:rPr>
          <w:b/>
          <w:i/>
          <w:sz w:val="20"/>
          <w:szCs w:val="20"/>
        </w:rPr>
      </w:pPr>
      <w:r w:rsidRPr="00232454">
        <w:rPr>
          <w:b/>
          <w:i/>
          <w:sz w:val="20"/>
          <w:szCs w:val="20"/>
        </w:rPr>
        <w:t>Dry Gut</w:t>
      </w:r>
    </w:p>
    <w:p w:rsidR="00F12CD1" w:rsidRDefault="00F12CD1" w:rsidP="00BA7909">
      <w:pPr>
        <w:pStyle w:val="Body"/>
        <w:spacing w:after="60"/>
        <w:ind w:left="284"/>
        <w:jc w:val="both"/>
        <w:rPr>
          <w:sz w:val="20"/>
          <w:szCs w:val="20"/>
        </w:rPr>
      </w:pPr>
      <w:r>
        <w:rPr>
          <w:sz w:val="20"/>
          <w:szCs w:val="20"/>
        </w:rPr>
        <w:t xml:space="preserve">The culvert in Dry Gut will be reduced in length from 800m to 570m. This will reduce the disruption to the channel in Dry Gut. </w:t>
      </w:r>
    </w:p>
    <w:p w:rsidR="00F12CD1" w:rsidRDefault="00F12CD1" w:rsidP="00BA7909">
      <w:pPr>
        <w:pStyle w:val="Body"/>
        <w:spacing w:after="60"/>
        <w:ind w:left="284"/>
        <w:jc w:val="both"/>
        <w:rPr>
          <w:sz w:val="20"/>
          <w:szCs w:val="20"/>
        </w:rPr>
      </w:pPr>
      <w:r>
        <w:rPr>
          <w:sz w:val="20"/>
          <w:szCs w:val="20"/>
        </w:rPr>
        <w:t xml:space="preserve"> </w:t>
      </w:r>
    </w:p>
    <w:p w:rsidR="00F12CD1" w:rsidRPr="00BF3298" w:rsidRDefault="00F12CD1" w:rsidP="00BA7909">
      <w:pPr>
        <w:pStyle w:val="Body"/>
        <w:spacing w:after="60"/>
        <w:ind w:left="284"/>
        <w:jc w:val="both"/>
        <w:rPr>
          <w:b/>
          <w:color w:val="548DD4"/>
          <w:sz w:val="20"/>
          <w:szCs w:val="20"/>
        </w:rPr>
      </w:pPr>
      <w:r w:rsidRPr="00BF3298">
        <w:rPr>
          <w:b/>
          <w:color w:val="548DD4"/>
          <w:sz w:val="20"/>
          <w:szCs w:val="20"/>
        </w:rPr>
        <w:t>Additional Mitigation Required</w:t>
      </w:r>
    </w:p>
    <w:p w:rsidR="00F12CD1" w:rsidRDefault="00F12CD1" w:rsidP="00BA7909">
      <w:pPr>
        <w:pStyle w:val="Body"/>
        <w:spacing w:after="60"/>
        <w:ind w:left="284"/>
        <w:jc w:val="both"/>
        <w:rPr>
          <w:sz w:val="20"/>
          <w:szCs w:val="20"/>
        </w:rPr>
      </w:pPr>
    </w:p>
    <w:p w:rsidR="00F12CD1" w:rsidRPr="007826AB" w:rsidRDefault="00F12CD1" w:rsidP="00BA7909">
      <w:pPr>
        <w:pStyle w:val="Body"/>
        <w:spacing w:after="60"/>
        <w:ind w:left="284"/>
        <w:jc w:val="both"/>
        <w:rPr>
          <w:sz w:val="20"/>
          <w:szCs w:val="20"/>
        </w:rPr>
      </w:pPr>
      <w:r>
        <w:rPr>
          <w:sz w:val="20"/>
          <w:szCs w:val="20"/>
        </w:rPr>
        <w:t xml:space="preserve">There are </w:t>
      </w:r>
      <w:r w:rsidRPr="00B91DEB">
        <w:rPr>
          <w:sz w:val="20"/>
          <w:szCs w:val="20"/>
        </w:rPr>
        <w:t xml:space="preserve">uncertainties over the impacts resulting from water abstraction from the borehole in location SK9 in Fisher’s Valley. Further data collection is required in tandem with a comprehensive mitigation strategy for the area.  </w:t>
      </w:r>
      <w:r w:rsidRPr="007826AB">
        <w:rPr>
          <w:sz w:val="20"/>
          <w:szCs w:val="20"/>
        </w:rPr>
        <w:t xml:space="preserve">The following </w:t>
      </w:r>
      <w:proofErr w:type="spellStart"/>
      <w:r w:rsidRPr="007826AB">
        <w:rPr>
          <w:sz w:val="20"/>
          <w:szCs w:val="20"/>
        </w:rPr>
        <w:t>hydrogeological</w:t>
      </w:r>
      <w:proofErr w:type="spellEnd"/>
      <w:r w:rsidRPr="007826AB">
        <w:rPr>
          <w:sz w:val="20"/>
          <w:szCs w:val="20"/>
        </w:rPr>
        <w:t xml:space="preserve"> information is required to facilitate a robust assessme</w:t>
      </w:r>
      <w:r>
        <w:rPr>
          <w:sz w:val="20"/>
          <w:szCs w:val="20"/>
        </w:rPr>
        <w:t>nt of the proposed abstraction:</w:t>
      </w:r>
    </w:p>
    <w:p w:rsidR="00154EF1" w:rsidRDefault="00F12CD1">
      <w:pPr>
        <w:pStyle w:val="Body"/>
        <w:numPr>
          <w:ilvl w:val="0"/>
          <w:numId w:val="40"/>
        </w:numPr>
        <w:spacing w:after="60"/>
        <w:jc w:val="both"/>
        <w:rPr>
          <w:sz w:val="20"/>
          <w:szCs w:val="20"/>
        </w:rPr>
      </w:pPr>
      <w:r w:rsidRPr="007826AB">
        <w:rPr>
          <w:sz w:val="20"/>
          <w:szCs w:val="20"/>
        </w:rPr>
        <w:t>Additional flow monitoring of the watercourse in Fisher’s Valley.  Flow gauging should be taken at a number of locations (</w:t>
      </w:r>
      <w:r>
        <w:rPr>
          <w:sz w:val="20"/>
          <w:szCs w:val="20"/>
        </w:rPr>
        <w:t>roughly</w:t>
      </w:r>
      <w:r w:rsidRPr="007826AB">
        <w:rPr>
          <w:sz w:val="20"/>
          <w:szCs w:val="20"/>
        </w:rPr>
        <w:t xml:space="preserve"> every 500m</w:t>
      </w:r>
      <w:r>
        <w:rPr>
          <w:sz w:val="20"/>
          <w:szCs w:val="20"/>
        </w:rPr>
        <w:t xml:space="preserve">, or </w:t>
      </w:r>
      <w:proofErr w:type="spellStart"/>
      <w:r>
        <w:rPr>
          <w:sz w:val="20"/>
          <w:szCs w:val="20"/>
        </w:rPr>
        <w:t>whereever</w:t>
      </w:r>
      <w:proofErr w:type="spellEnd"/>
      <w:r>
        <w:rPr>
          <w:sz w:val="20"/>
          <w:szCs w:val="20"/>
        </w:rPr>
        <w:t xml:space="preserve"> this is practicable</w:t>
      </w:r>
      <w:r w:rsidRPr="007826AB">
        <w:rPr>
          <w:sz w:val="20"/>
          <w:szCs w:val="20"/>
        </w:rPr>
        <w:t xml:space="preserve">) along the valley to establish if there are any sections of the stream which accrue higher volumes of flow, consistent with a greater input of groundwater.  Flow gauging should take place over a range of weather conditions, in particular after a period of dry weather, as this would be the most sensitive conditions for abstraction from the borehole and when groundwater discharge has the greatest effect on stream flow.  </w:t>
      </w:r>
    </w:p>
    <w:p w:rsidR="00154EF1" w:rsidRDefault="00F12CD1">
      <w:pPr>
        <w:pStyle w:val="Body"/>
        <w:numPr>
          <w:ilvl w:val="0"/>
          <w:numId w:val="40"/>
        </w:numPr>
        <w:spacing w:after="60"/>
        <w:jc w:val="both"/>
        <w:rPr>
          <w:sz w:val="20"/>
          <w:szCs w:val="20"/>
        </w:rPr>
      </w:pPr>
      <w:r w:rsidRPr="007826AB">
        <w:rPr>
          <w:sz w:val="20"/>
          <w:szCs w:val="20"/>
        </w:rPr>
        <w:t xml:space="preserve">The groundwater level should be measured in all of the boreholes drilled along Fisher’s Valley at the same time as the flow gauging.  </w:t>
      </w:r>
    </w:p>
    <w:p w:rsidR="00154EF1" w:rsidRDefault="00F12CD1">
      <w:pPr>
        <w:pStyle w:val="Body"/>
        <w:numPr>
          <w:ilvl w:val="0"/>
          <w:numId w:val="40"/>
        </w:numPr>
        <w:spacing w:after="60"/>
        <w:jc w:val="both"/>
        <w:rPr>
          <w:sz w:val="20"/>
          <w:szCs w:val="20"/>
        </w:rPr>
      </w:pPr>
      <w:r>
        <w:rPr>
          <w:sz w:val="20"/>
          <w:szCs w:val="20"/>
        </w:rPr>
        <w:t xml:space="preserve">An assessment should be made of the cumulative impacts of abstraction from Willow Bank. </w:t>
      </w:r>
    </w:p>
    <w:p w:rsidR="00154EF1" w:rsidRDefault="00AD1BA1">
      <w:pPr>
        <w:pStyle w:val="Body"/>
        <w:numPr>
          <w:ilvl w:val="0"/>
          <w:numId w:val="40"/>
        </w:numPr>
        <w:spacing w:after="60"/>
        <w:jc w:val="both"/>
        <w:rPr>
          <w:sz w:val="20"/>
          <w:szCs w:val="20"/>
        </w:rPr>
      </w:pPr>
      <w:r>
        <w:rPr>
          <w:sz w:val="20"/>
          <w:szCs w:val="20"/>
        </w:rPr>
        <w:t xml:space="preserve">A </w:t>
      </w:r>
      <w:r w:rsidRPr="00AD1BA1">
        <w:rPr>
          <w:sz w:val="20"/>
          <w:szCs w:val="20"/>
        </w:rPr>
        <w:t xml:space="preserve">review of other sources that may or may not have been examined previously </w:t>
      </w:r>
      <w:r w:rsidR="00F12CD1">
        <w:rPr>
          <w:sz w:val="20"/>
          <w:szCs w:val="20"/>
        </w:rPr>
        <w:t>e.g. Hu</w:t>
      </w:r>
      <w:r w:rsidR="00DD025D">
        <w:rPr>
          <w:sz w:val="20"/>
          <w:szCs w:val="20"/>
        </w:rPr>
        <w:t>t</w:t>
      </w:r>
      <w:r w:rsidR="00F12CD1">
        <w:rPr>
          <w:sz w:val="20"/>
          <w:szCs w:val="20"/>
        </w:rPr>
        <w:t>t’s Gate, ground water abstraction below the airport</w:t>
      </w:r>
      <w:r w:rsidR="00A74575">
        <w:rPr>
          <w:sz w:val="20"/>
          <w:szCs w:val="20"/>
        </w:rPr>
        <w:t xml:space="preserve">.  </w:t>
      </w:r>
    </w:p>
    <w:p w:rsidR="00F12CD1" w:rsidRDefault="00F12CD1" w:rsidP="00BA7909">
      <w:pPr>
        <w:pStyle w:val="Body"/>
        <w:spacing w:after="60"/>
        <w:ind w:left="284"/>
        <w:jc w:val="both"/>
        <w:rPr>
          <w:sz w:val="20"/>
          <w:szCs w:val="20"/>
        </w:rPr>
      </w:pPr>
    </w:p>
    <w:p w:rsidR="00F12CD1" w:rsidRPr="00B91DEB" w:rsidRDefault="00F12CD1" w:rsidP="00BA7909">
      <w:pPr>
        <w:pStyle w:val="Body"/>
        <w:spacing w:after="60"/>
        <w:ind w:left="284"/>
        <w:jc w:val="both"/>
        <w:rPr>
          <w:sz w:val="20"/>
          <w:szCs w:val="20"/>
        </w:rPr>
      </w:pPr>
      <w:r w:rsidRPr="00B91DEB">
        <w:rPr>
          <w:sz w:val="20"/>
          <w:szCs w:val="20"/>
        </w:rPr>
        <w:t xml:space="preserve">The mitigation </w:t>
      </w:r>
      <w:r>
        <w:rPr>
          <w:sz w:val="20"/>
          <w:szCs w:val="20"/>
        </w:rPr>
        <w:t>will</w:t>
      </w:r>
      <w:r w:rsidRPr="00B91DEB">
        <w:rPr>
          <w:sz w:val="20"/>
          <w:szCs w:val="20"/>
        </w:rPr>
        <w:t xml:space="preserve"> be applied to both the groundwater and surface water environment. </w:t>
      </w:r>
      <w:r>
        <w:rPr>
          <w:sz w:val="20"/>
          <w:szCs w:val="20"/>
        </w:rPr>
        <w:t>The m</w:t>
      </w:r>
      <w:r w:rsidRPr="00B91DEB">
        <w:rPr>
          <w:sz w:val="20"/>
          <w:szCs w:val="20"/>
        </w:rPr>
        <w:t xml:space="preserve">itigation </w:t>
      </w:r>
      <w:r>
        <w:rPr>
          <w:sz w:val="20"/>
          <w:szCs w:val="20"/>
        </w:rPr>
        <w:t>strategy is likely to</w:t>
      </w:r>
      <w:r w:rsidRPr="00B91DEB">
        <w:rPr>
          <w:sz w:val="20"/>
          <w:szCs w:val="20"/>
        </w:rPr>
        <w:t xml:space="preserve"> include</w:t>
      </w:r>
      <w:r>
        <w:rPr>
          <w:sz w:val="20"/>
          <w:szCs w:val="20"/>
        </w:rPr>
        <w:t xml:space="preserve"> the following</w:t>
      </w:r>
      <w:r w:rsidRPr="00B91DEB">
        <w:rPr>
          <w:sz w:val="20"/>
          <w:szCs w:val="20"/>
        </w:rPr>
        <w:t>:</w:t>
      </w:r>
    </w:p>
    <w:p w:rsidR="00997A00" w:rsidRDefault="00F12CD1">
      <w:pPr>
        <w:pStyle w:val="Body"/>
        <w:numPr>
          <w:ilvl w:val="0"/>
          <w:numId w:val="40"/>
        </w:numPr>
        <w:spacing w:after="60"/>
        <w:jc w:val="both"/>
        <w:rPr>
          <w:sz w:val="20"/>
          <w:szCs w:val="20"/>
        </w:rPr>
      </w:pPr>
      <w:r w:rsidRPr="00B91DEB">
        <w:rPr>
          <w:sz w:val="20"/>
          <w:szCs w:val="20"/>
        </w:rPr>
        <w:t xml:space="preserve">The Contractor will be required to minimise the demand for water as far as possible so as to minimise the volume of water that is required during construction and operation. </w:t>
      </w:r>
    </w:p>
    <w:p w:rsidR="00997A00" w:rsidRDefault="00F12CD1">
      <w:pPr>
        <w:pStyle w:val="Body"/>
        <w:numPr>
          <w:ilvl w:val="0"/>
          <w:numId w:val="40"/>
        </w:numPr>
        <w:spacing w:after="60"/>
        <w:jc w:val="both"/>
        <w:rPr>
          <w:sz w:val="20"/>
          <w:szCs w:val="20"/>
        </w:rPr>
      </w:pPr>
      <w:r w:rsidRPr="00B91DEB">
        <w:rPr>
          <w:sz w:val="20"/>
          <w:szCs w:val="20"/>
        </w:rPr>
        <w:t>The abstraction from borehole SK9</w:t>
      </w:r>
      <w:r>
        <w:rPr>
          <w:sz w:val="20"/>
          <w:szCs w:val="20"/>
        </w:rPr>
        <w:t>,</w:t>
      </w:r>
      <w:r w:rsidRPr="00B91DEB">
        <w:rPr>
          <w:sz w:val="20"/>
          <w:szCs w:val="20"/>
        </w:rPr>
        <w:t xml:space="preserve"> or from an alternative water supply source</w:t>
      </w:r>
      <w:r>
        <w:rPr>
          <w:sz w:val="20"/>
          <w:szCs w:val="20"/>
        </w:rPr>
        <w:t>,</w:t>
      </w:r>
      <w:r w:rsidRPr="00B91DEB">
        <w:rPr>
          <w:sz w:val="20"/>
          <w:szCs w:val="20"/>
        </w:rPr>
        <w:t xml:space="preserve"> shall not exceed 30m</w:t>
      </w:r>
      <w:r w:rsidR="009A11E8" w:rsidRPr="009A11E8">
        <w:rPr>
          <w:sz w:val="20"/>
          <w:szCs w:val="20"/>
        </w:rPr>
        <w:t>3</w:t>
      </w:r>
      <w:r w:rsidRPr="00B91DEB">
        <w:rPr>
          <w:sz w:val="20"/>
          <w:szCs w:val="20"/>
        </w:rPr>
        <w:t xml:space="preserve">/day (the amount necessary for the operation of the airport) unless the additional data collected provides evidence that this quantity can be increased without further effects on the environment.  </w:t>
      </w:r>
    </w:p>
    <w:p w:rsidR="00997A00" w:rsidRDefault="00F12CD1">
      <w:pPr>
        <w:pStyle w:val="Body"/>
        <w:numPr>
          <w:ilvl w:val="0"/>
          <w:numId w:val="40"/>
        </w:numPr>
        <w:spacing w:after="60"/>
        <w:jc w:val="both"/>
        <w:rPr>
          <w:sz w:val="20"/>
          <w:szCs w:val="20"/>
        </w:rPr>
      </w:pPr>
      <w:r w:rsidRPr="00B91DEB">
        <w:rPr>
          <w:sz w:val="20"/>
          <w:szCs w:val="20"/>
        </w:rPr>
        <w:t xml:space="preserve">Effects on groundwater levels and stream flows </w:t>
      </w:r>
      <w:r>
        <w:rPr>
          <w:sz w:val="20"/>
          <w:szCs w:val="20"/>
        </w:rPr>
        <w:t>will</w:t>
      </w:r>
      <w:r w:rsidRPr="00B91DEB">
        <w:rPr>
          <w:sz w:val="20"/>
          <w:szCs w:val="20"/>
        </w:rPr>
        <w:t xml:space="preserve"> be monitored, as will changes to environmental baseline</w:t>
      </w:r>
      <w:r w:rsidRPr="00483EE6">
        <w:rPr>
          <w:sz w:val="20"/>
          <w:szCs w:val="20"/>
        </w:rPr>
        <w:t xml:space="preserve"> conditions.  </w:t>
      </w:r>
    </w:p>
    <w:p w:rsidR="00997A00" w:rsidRDefault="00F12CD1">
      <w:pPr>
        <w:pStyle w:val="Body"/>
        <w:numPr>
          <w:ilvl w:val="0"/>
          <w:numId w:val="40"/>
        </w:numPr>
        <w:spacing w:after="60"/>
        <w:jc w:val="both"/>
        <w:rPr>
          <w:sz w:val="20"/>
          <w:szCs w:val="20"/>
        </w:rPr>
      </w:pPr>
      <w:r w:rsidRPr="00483EE6">
        <w:rPr>
          <w:sz w:val="20"/>
          <w:szCs w:val="20"/>
        </w:rPr>
        <w:t>Management to control loss of water</w:t>
      </w:r>
      <w:r w:rsidR="00DD025D">
        <w:rPr>
          <w:sz w:val="20"/>
          <w:szCs w:val="20"/>
        </w:rPr>
        <w:t>-</w:t>
      </w:r>
      <w:r w:rsidR="00DD025D" w:rsidRPr="00483EE6">
        <w:rPr>
          <w:sz w:val="20"/>
          <w:szCs w:val="20"/>
        </w:rPr>
        <w:t>depend</w:t>
      </w:r>
      <w:r w:rsidR="00DD025D">
        <w:rPr>
          <w:sz w:val="20"/>
          <w:szCs w:val="20"/>
        </w:rPr>
        <w:t>e</w:t>
      </w:r>
      <w:r w:rsidR="00DD025D" w:rsidRPr="00483EE6">
        <w:rPr>
          <w:sz w:val="20"/>
          <w:szCs w:val="20"/>
        </w:rPr>
        <w:t xml:space="preserve">nt </w:t>
      </w:r>
      <w:r w:rsidRPr="00483EE6">
        <w:rPr>
          <w:sz w:val="20"/>
          <w:szCs w:val="20"/>
        </w:rPr>
        <w:t xml:space="preserve">species will be required.  The feasibility of implementing flow management techniques to mitigate the effects on wetland habitats will be investigated and suitable techniques will </w:t>
      </w:r>
      <w:r>
        <w:rPr>
          <w:sz w:val="20"/>
          <w:szCs w:val="20"/>
        </w:rPr>
        <w:t xml:space="preserve">need to </w:t>
      </w:r>
      <w:r w:rsidRPr="00483EE6">
        <w:rPr>
          <w:sz w:val="20"/>
          <w:szCs w:val="20"/>
        </w:rPr>
        <w:t xml:space="preserve">be implemented.  </w:t>
      </w:r>
    </w:p>
    <w:p w:rsidR="00997A00" w:rsidRDefault="00F12CD1">
      <w:pPr>
        <w:pStyle w:val="Body"/>
        <w:numPr>
          <w:ilvl w:val="0"/>
          <w:numId w:val="40"/>
        </w:numPr>
        <w:spacing w:after="60"/>
        <w:jc w:val="both"/>
        <w:rPr>
          <w:sz w:val="20"/>
          <w:szCs w:val="20"/>
        </w:rPr>
      </w:pPr>
      <w:r w:rsidRPr="00483EE6">
        <w:rPr>
          <w:sz w:val="20"/>
          <w:szCs w:val="20"/>
        </w:rPr>
        <w:t>Temporary and permanent culverts and bridges will be designed and constructed to ensure flow paths are maintained and the risk of erosion and flooding is reduced.</w:t>
      </w:r>
      <w:r w:rsidRPr="00FF3DF0">
        <w:rPr>
          <w:sz w:val="20"/>
          <w:szCs w:val="20"/>
        </w:rPr>
        <w:t xml:space="preserve">  </w:t>
      </w:r>
    </w:p>
    <w:p w:rsidR="00F12CD1" w:rsidRDefault="00F12CD1" w:rsidP="00BA7909">
      <w:pPr>
        <w:pStyle w:val="Body"/>
        <w:spacing w:after="60"/>
        <w:ind w:left="284"/>
        <w:jc w:val="both"/>
        <w:rPr>
          <w:sz w:val="20"/>
          <w:szCs w:val="20"/>
        </w:rPr>
      </w:pPr>
    </w:p>
    <w:p w:rsidR="00F12CD1" w:rsidRDefault="00F12CD1" w:rsidP="00BA7909">
      <w:pPr>
        <w:pStyle w:val="Body"/>
        <w:spacing w:after="60"/>
        <w:ind w:left="284"/>
        <w:jc w:val="both"/>
        <w:rPr>
          <w:sz w:val="20"/>
          <w:szCs w:val="20"/>
        </w:rPr>
      </w:pPr>
      <w:r>
        <w:rPr>
          <w:sz w:val="20"/>
          <w:szCs w:val="20"/>
        </w:rPr>
        <w:t xml:space="preserve">Further ecological mitigation is </w:t>
      </w:r>
      <w:r w:rsidRPr="0070376F">
        <w:rPr>
          <w:sz w:val="20"/>
          <w:szCs w:val="20"/>
        </w:rPr>
        <w:t>provided in Section 3.5 above.</w:t>
      </w:r>
      <w:r>
        <w:rPr>
          <w:sz w:val="20"/>
          <w:szCs w:val="20"/>
        </w:rPr>
        <w:t xml:space="preserve"> </w:t>
      </w:r>
    </w:p>
    <w:p w:rsidR="00F12CD1" w:rsidRDefault="00F12CD1" w:rsidP="00BA7909">
      <w:pPr>
        <w:pStyle w:val="Body"/>
        <w:spacing w:after="60"/>
        <w:ind w:left="284"/>
        <w:jc w:val="both"/>
        <w:rPr>
          <w:sz w:val="20"/>
          <w:szCs w:val="20"/>
        </w:rPr>
      </w:pPr>
    </w:p>
    <w:p w:rsidR="00F12CD1" w:rsidRPr="00BF3298" w:rsidRDefault="004E6E26" w:rsidP="00BA7909">
      <w:pPr>
        <w:pStyle w:val="Body"/>
        <w:spacing w:after="60"/>
        <w:ind w:left="284"/>
        <w:jc w:val="both"/>
        <w:rPr>
          <w:b/>
          <w:color w:val="548DD4"/>
          <w:sz w:val="20"/>
          <w:szCs w:val="20"/>
        </w:rPr>
      </w:pPr>
      <w:r w:rsidRPr="004E6E26">
        <w:rPr>
          <w:b/>
          <w:color w:val="548DD4"/>
          <w:sz w:val="20"/>
          <w:szCs w:val="20"/>
        </w:rPr>
        <w:t>Surface Water and Hydrogeology</w:t>
      </w:r>
      <w:r w:rsidR="00715308">
        <w:rPr>
          <w:b/>
          <w:color w:val="548DD4"/>
          <w:sz w:val="20"/>
          <w:szCs w:val="20"/>
        </w:rPr>
        <w:t xml:space="preserve">: </w:t>
      </w:r>
      <w:r w:rsidR="00F12CD1" w:rsidRPr="00BF3298">
        <w:rPr>
          <w:b/>
          <w:color w:val="548DD4"/>
          <w:sz w:val="20"/>
          <w:szCs w:val="20"/>
        </w:rPr>
        <w:t>Comparison of 2007 and 2011 Reference Designs and Summary of Effects</w:t>
      </w:r>
    </w:p>
    <w:p w:rsidR="00F12CD1" w:rsidRDefault="00F12CD1" w:rsidP="00BA7909">
      <w:pPr>
        <w:pStyle w:val="Body"/>
        <w:spacing w:after="60"/>
        <w:ind w:left="284"/>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1946"/>
        <w:gridCol w:w="2013"/>
        <w:gridCol w:w="1956"/>
        <w:gridCol w:w="2552"/>
      </w:tblGrid>
      <w:tr w:rsidR="00F12CD1" w:rsidRPr="00C13DE0" w:rsidTr="00BA7909">
        <w:tc>
          <w:tcPr>
            <w:tcW w:w="1373" w:type="dxa"/>
            <w:tcBorders>
              <w:top w:val="single" w:sz="4" w:space="0" w:color="auto"/>
              <w:left w:val="single" w:sz="4" w:space="0" w:color="auto"/>
              <w:bottom w:val="single" w:sz="4" w:space="0" w:color="auto"/>
              <w:right w:val="single" w:sz="4" w:space="0" w:color="auto"/>
            </w:tcBorders>
          </w:tcPr>
          <w:p w:rsidR="00154EF1" w:rsidRPr="00C13DE0" w:rsidRDefault="009A11E8">
            <w:pPr>
              <w:pStyle w:val="Body"/>
              <w:spacing w:after="60"/>
              <w:rPr>
                <w:sz w:val="20"/>
                <w:szCs w:val="20"/>
              </w:rPr>
            </w:pPr>
            <w:r w:rsidRPr="009A11E8">
              <w:rPr>
                <w:sz w:val="20"/>
                <w:szCs w:val="20"/>
              </w:rPr>
              <w:t>Location</w:t>
            </w:r>
          </w:p>
        </w:tc>
        <w:tc>
          <w:tcPr>
            <w:tcW w:w="1946" w:type="dxa"/>
            <w:tcBorders>
              <w:top w:val="single" w:sz="4" w:space="0" w:color="auto"/>
              <w:left w:val="single" w:sz="4" w:space="0" w:color="auto"/>
              <w:bottom w:val="single" w:sz="4" w:space="0" w:color="auto"/>
              <w:right w:val="single" w:sz="4" w:space="0" w:color="auto"/>
            </w:tcBorders>
          </w:tcPr>
          <w:p w:rsidR="00154EF1" w:rsidRPr="00C13DE0" w:rsidRDefault="009A11E8">
            <w:pPr>
              <w:pStyle w:val="Body"/>
              <w:spacing w:after="60"/>
              <w:rPr>
                <w:sz w:val="20"/>
                <w:szCs w:val="20"/>
              </w:rPr>
            </w:pPr>
            <w:r w:rsidRPr="009A11E8">
              <w:rPr>
                <w:sz w:val="20"/>
                <w:szCs w:val="20"/>
              </w:rPr>
              <w:t>Residual Effect from 2007 Reference Design</w:t>
            </w:r>
          </w:p>
        </w:tc>
        <w:tc>
          <w:tcPr>
            <w:tcW w:w="2013" w:type="dxa"/>
            <w:tcBorders>
              <w:top w:val="single" w:sz="4" w:space="0" w:color="auto"/>
              <w:left w:val="single" w:sz="4" w:space="0" w:color="auto"/>
              <w:bottom w:val="single" w:sz="4" w:space="0" w:color="auto"/>
              <w:right w:val="single" w:sz="4" w:space="0" w:color="auto"/>
            </w:tcBorders>
          </w:tcPr>
          <w:p w:rsidR="00154EF1" w:rsidRPr="00C13DE0" w:rsidRDefault="009A11E8">
            <w:pPr>
              <w:pStyle w:val="Body"/>
              <w:spacing w:after="60"/>
              <w:rPr>
                <w:sz w:val="20"/>
                <w:szCs w:val="20"/>
              </w:rPr>
            </w:pPr>
            <w:r w:rsidRPr="009A11E8">
              <w:rPr>
                <w:sz w:val="20"/>
                <w:szCs w:val="20"/>
              </w:rPr>
              <w:t>Potential Effects of 2011 Reference Design</w:t>
            </w:r>
          </w:p>
        </w:tc>
        <w:tc>
          <w:tcPr>
            <w:tcW w:w="1956" w:type="dxa"/>
            <w:tcBorders>
              <w:top w:val="single" w:sz="4" w:space="0" w:color="auto"/>
              <w:left w:val="single" w:sz="4" w:space="0" w:color="auto"/>
              <w:bottom w:val="single" w:sz="4" w:space="0" w:color="auto"/>
              <w:right w:val="single" w:sz="4" w:space="0" w:color="auto"/>
            </w:tcBorders>
          </w:tcPr>
          <w:p w:rsidR="00154EF1" w:rsidRPr="00C13DE0" w:rsidRDefault="009A11E8">
            <w:pPr>
              <w:pStyle w:val="Body"/>
              <w:spacing w:after="60"/>
              <w:rPr>
                <w:sz w:val="20"/>
                <w:szCs w:val="20"/>
              </w:rPr>
            </w:pPr>
            <w:r w:rsidRPr="009A11E8">
              <w:rPr>
                <w:sz w:val="20"/>
                <w:szCs w:val="20"/>
              </w:rPr>
              <w:t>Additional Mitigation Required</w:t>
            </w:r>
          </w:p>
        </w:tc>
        <w:tc>
          <w:tcPr>
            <w:tcW w:w="2552" w:type="dxa"/>
            <w:tcBorders>
              <w:top w:val="single" w:sz="4" w:space="0" w:color="auto"/>
              <w:left w:val="single" w:sz="4" w:space="0" w:color="auto"/>
              <w:bottom w:val="single" w:sz="4" w:space="0" w:color="auto"/>
              <w:right w:val="single" w:sz="4" w:space="0" w:color="auto"/>
            </w:tcBorders>
          </w:tcPr>
          <w:p w:rsidR="00154EF1" w:rsidRPr="00C13DE0" w:rsidRDefault="009A11E8">
            <w:pPr>
              <w:pStyle w:val="Body"/>
              <w:spacing w:after="60"/>
              <w:rPr>
                <w:sz w:val="20"/>
                <w:szCs w:val="20"/>
              </w:rPr>
            </w:pPr>
            <w:r w:rsidRPr="009A11E8">
              <w:rPr>
                <w:sz w:val="20"/>
                <w:szCs w:val="20"/>
              </w:rPr>
              <w:t>Residual Effect from 2011 Reference Design</w:t>
            </w:r>
          </w:p>
        </w:tc>
      </w:tr>
      <w:tr w:rsidR="00F12CD1" w:rsidTr="00BA7909">
        <w:tc>
          <w:tcPr>
            <w:tcW w:w="1373"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Pr>
                <w:sz w:val="20"/>
                <w:szCs w:val="20"/>
              </w:rPr>
              <w:t xml:space="preserve">Dry Gut embankment and culvert </w:t>
            </w:r>
          </w:p>
        </w:tc>
        <w:tc>
          <w:tcPr>
            <w:tcW w:w="194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Pr>
                <w:sz w:val="20"/>
                <w:szCs w:val="20"/>
              </w:rPr>
              <w:t xml:space="preserve">Minor </w:t>
            </w:r>
            <w:r w:rsidR="000411EB">
              <w:rPr>
                <w:sz w:val="20"/>
                <w:szCs w:val="20"/>
              </w:rPr>
              <w:t>Adverse</w:t>
            </w:r>
          </w:p>
        </w:tc>
        <w:tc>
          <w:tcPr>
            <w:tcW w:w="2013"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Pr>
                <w:sz w:val="20"/>
                <w:szCs w:val="20"/>
              </w:rPr>
              <w:t xml:space="preserve">Slight reduction in scale of works and disruption to channel. </w:t>
            </w:r>
          </w:p>
        </w:tc>
        <w:tc>
          <w:tcPr>
            <w:tcW w:w="195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Pr>
                <w:sz w:val="20"/>
                <w:szCs w:val="20"/>
              </w:rPr>
              <w:t xml:space="preserve">No additional mitigation required. </w:t>
            </w:r>
          </w:p>
        </w:tc>
        <w:tc>
          <w:tcPr>
            <w:tcW w:w="2552"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Pr>
                <w:sz w:val="20"/>
                <w:szCs w:val="20"/>
              </w:rPr>
              <w:t xml:space="preserve">Remains </w:t>
            </w:r>
            <w:r w:rsidRPr="000C17D0">
              <w:rPr>
                <w:b/>
                <w:sz w:val="20"/>
                <w:szCs w:val="20"/>
              </w:rPr>
              <w:t xml:space="preserve">Minor </w:t>
            </w:r>
            <w:r w:rsidR="000411EB">
              <w:rPr>
                <w:b/>
                <w:sz w:val="20"/>
                <w:szCs w:val="20"/>
              </w:rPr>
              <w:t>A</w:t>
            </w:r>
            <w:r w:rsidRPr="000C17D0">
              <w:rPr>
                <w:b/>
                <w:sz w:val="20"/>
                <w:szCs w:val="20"/>
              </w:rPr>
              <w:t>dverse</w:t>
            </w:r>
          </w:p>
        </w:tc>
      </w:tr>
      <w:tr w:rsidR="00F12CD1" w:rsidTr="00BA7909">
        <w:tc>
          <w:tcPr>
            <w:tcW w:w="1373" w:type="dxa"/>
            <w:tcBorders>
              <w:top w:val="single" w:sz="4" w:space="0" w:color="auto"/>
              <w:left w:val="single" w:sz="4" w:space="0" w:color="auto"/>
              <w:bottom w:val="single" w:sz="4" w:space="0" w:color="auto"/>
              <w:right w:val="single" w:sz="4" w:space="0" w:color="auto"/>
            </w:tcBorders>
            <w:vAlign w:val="center"/>
          </w:tcPr>
          <w:p w:rsidR="00997A00" w:rsidRDefault="00F12CD1">
            <w:pPr>
              <w:pStyle w:val="Body"/>
              <w:spacing w:after="60"/>
              <w:rPr>
                <w:sz w:val="20"/>
                <w:szCs w:val="20"/>
              </w:rPr>
            </w:pPr>
            <w:r w:rsidRPr="00854EBE">
              <w:rPr>
                <w:sz w:val="20"/>
                <w:szCs w:val="20"/>
              </w:rPr>
              <w:t>Fisher’s Valley</w:t>
            </w:r>
          </w:p>
        </w:tc>
        <w:tc>
          <w:tcPr>
            <w:tcW w:w="1946" w:type="dxa"/>
            <w:tcBorders>
              <w:top w:val="single" w:sz="4" w:space="0" w:color="auto"/>
              <w:left w:val="single" w:sz="4" w:space="0" w:color="auto"/>
              <w:bottom w:val="single" w:sz="4" w:space="0" w:color="auto"/>
              <w:right w:val="single" w:sz="4" w:space="0" w:color="auto"/>
            </w:tcBorders>
            <w:vAlign w:val="center"/>
          </w:tcPr>
          <w:p w:rsidR="00997A00" w:rsidRDefault="00F12CD1">
            <w:pPr>
              <w:pStyle w:val="Body"/>
              <w:spacing w:after="60"/>
              <w:rPr>
                <w:sz w:val="20"/>
                <w:szCs w:val="20"/>
              </w:rPr>
            </w:pPr>
            <w:r w:rsidRPr="00854EBE">
              <w:rPr>
                <w:sz w:val="20"/>
                <w:szCs w:val="20"/>
              </w:rPr>
              <w:t xml:space="preserve">Area was not part of original design.  </w:t>
            </w:r>
          </w:p>
        </w:tc>
        <w:tc>
          <w:tcPr>
            <w:tcW w:w="2013"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highlight w:val="green"/>
              </w:rPr>
            </w:pPr>
            <w:r w:rsidRPr="00483EE6">
              <w:rPr>
                <w:sz w:val="20"/>
                <w:szCs w:val="20"/>
              </w:rPr>
              <w:t>Change in flows and levels of streams due to abstraction for water supply leading to changes in water levels in wetland habitats within the Fisher’s Valley</w:t>
            </w:r>
          </w:p>
        </w:tc>
        <w:tc>
          <w:tcPr>
            <w:tcW w:w="1956" w:type="dxa"/>
            <w:tcBorders>
              <w:top w:val="single" w:sz="4" w:space="0" w:color="auto"/>
              <w:left w:val="single" w:sz="4" w:space="0" w:color="auto"/>
              <w:bottom w:val="single" w:sz="4" w:space="0" w:color="auto"/>
              <w:right w:val="single" w:sz="4" w:space="0" w:color="auto"/>
            </w:tcBorders>
          </w:tcPr>
          <w:p w:rsidR="00997A00" w:rsidRDefault="00F12CD1">
            <w:pPr>
              <w:pStyle w:val="Body"/>
              <w:spacing w:after="60"/>
              <w:rPr>
                <w:sz w:val="20"/>
                <w:szCs w:val="20"/>
              </w:rPr>
            </w:pPr>
            <w:r w:rsidRPr="00232454">
              <w:rPr>
                <w:sz w:val="20"/>
                <w:szCs w:val="20"/>
              </w:rPr>
              <w:t xml:space="preserve">Mitigation Strategy to be prepared and further data to be </w:t>
            </w:r>
            <w:r w:rsidR="00637DC8" w:rsidRPr="00232454">
              <w:rPr>
                <w:sz w:val="20"/>
                <w:szCs w:val="20"/>
              </w:rPr>
              <w:t>collect</w:t>
            </w:r>
            <w:r w:rsidR="00637DC8">
              <w:rPr>
                <w:sz w:val="20"/>
                <w:szCs w:val="20"/>
              </w:rPr>
              <w:t>ed</w:t>
            </w:r>
            <w:r w:rsidRPr="00232454">
              <w:rPr>
                <w:sz w:val="20"/>
                <w:szCs w:val="20"/>
              </w:rPr>
              <w:t xml:space="preserve">. To include: Abstraction quantities will be kept to a minimum.  Monitoring of flows and changes to environmental baseline conditions.  </w:t>
            </w:r>
          </w:p>
          <w:p w:rsidR="00997A00" w:rsidRDefault="00F12CD1">
            <w:pPr>
              <w:pStyle w:val="Body"/>
              <w:spacing w:after="60"/>
              <w:rPr>
                <w:sz w:val="20"/>
                <w:szCs w:val="20"/>
              </w:rPr>
            </w:pPr>
            <w:r w:rsidRPr="00232454">
              <w:rPr>
                <w:sz w:val="20"/>
                <w:szCs w:val="20"/>
              </w:rPr>
              <w:t xml:space="preserve">Flow management to mitigate as far as possible any changes to the water levels in wetland areas within Fisher’s Valley and mitigation to control the potential loss of water dependent species.  </w:t>
            </w:r>
          </w:p>
        </w:tc>
        <w:tc>
          <w:tcPr>
            <w:tcW w:w="2552" w:type="dxa"/>
            <w:tcBorders>
              <w:top w:val="single" w:sz="4" w:space="0" w:color="auto"/>
              <w:left w:val="single" w:sz="4" w:space="0" w:color="auto"/>
              <w:bottom w:val="single" w:sz="4" w:space="0" w:color="auto"/>
              <w:right w:val="single" w:sz="4" w:space="0" w:color="auto"/>
            </w:tcBorders>
          </w:tcPr>
          <w:p w:rsidR="00997A00" w:rsidRDefault="009A11E8">
            <w:pPr>
              <w:pStyle w:val="Body"/>
              <w:spacing w:after="60"/>
              <w:rPr>
                <w:sz w:val="20"/>
                <w:szCs w:val="20"/>
              </w:rPr>
            </w:pPr>
            <w:r w:rsidRPr="009A11E8">
              <w:rPr>
                <w:b/>
                <w:sz w:val="20"/>
                <w:szCs w:val="20"/>
              </w:rPr>
              <w:t>Uncertain</w:t>
            </w:r>
            <w:r w:rsidR="00F12CD1" w:rsidRPr="00232454">
              <w:rPr>
                <w:sz w:val="20"/>
                <w:szCs w:val="20"/>
              </w:rPr>
              <w:t xml:space="preserve"> as </w:t>
            </w:r>
            <w:r w:rsidR="000411EB">
              <w:rPr>
                <w:sz w:val="20"/>
                <w:szCs w:val="20"/>
              </w:rPr>
              <w:t xml:space="preserve">to </w:t>
            </w:r>
            <w:r w:rsidR="00F12CD1" w:rsidRPr="00232454">
              <w:rPr>
                <w:sz w:val="20"/>
                <w:szCs w:val="20"/>
              </w:rPr>
              <w:t xml:space="preserve">the scale and nature of potential impacts </w:t>
            </w:r>
            <w:r w:rsidR="00491BE8">
              <w:rPr>
                <w:sz w:val="20"/>
                <w:szCs w:val="20"/>
              </w:rPr>
              <w:t xml:space="preserve">in </w:t>
            </w:r>
            <w:r w:rsidR="00F12CD1" w:rsidRPr="00232454">
              <w:rPr>
                <w:sz w:val="20"/>
                <w:szCs w:val="20"/>
              </w:rPr>
              <w:t>Fisher’s Valley and possible changes in wetland areas, habitats and species.  NOTE: Proposals for further investigations are provided above</w:t>
            </w:r>
            <w:r w:rsidR="00F12CD1">
              <w:rPr>
                <w:sz w:val="20"/>
                <w:szCs w:val="20"/>
              </w:rPr>
              <w:t>.</w:t>
            </w:r>
          </w:p>
        </w:tc>
      </w:tr>
    </w:tbl>
    <w:p w:rsidR="00F12CD1" w:rsidRDefault="00F12CD1" w:rsidP="00BA7909">
      <w:pPr>
        <w:pStyle w:val="Body"/>
        <w:spacing w:after="60"/>
        <w:ind w:left="284"/>
        <w:jc w:val="both"/>
        <w:rPr>
          <w:sz w:val="20"/>
          <w:szCs w:val="20"/>
        </w:rPr>
      </w:pPr>
    </w:p>
    <w:p w:rsidR="00F12CD1" w:rsidRDefault="00F12CD1" w:rsidP="00E775B0">
      <w:pPr>
        <w:pStyle w:val="Body"/>
        <w:spacing w:after="60"/>
        <w:ind w:right="-1163"/>
        <w:jc w:val="both"/>
        <w:rPr>
          <w:sz w:val="20"/>
          <w:szCs w:val="20"/>
        </w:rPr>
        <w:sectPr w:rsidR="00F12CD1" w:rsidSect="00755CE7">
          <w:pgSz w:w="11907" w:h="16840" w:code="9"/>
          <w:pgMar w:top="2410" w:right="709" w:bottom="1276" w:left="907" w:header="568" w:footer="567" w:gutter="0"/>
          <w:cols w:space="187"/>
          <w:docGrid w:linePitch="360"/>
        </w:sectPr>
      </w:pPr>
    </w:p>
    <w:p w:rsidR="00F12CD1" w:rsidRPr="00776E70" w:rsidRDefault="00F12CD1" w:rsidP="00776E70">
      <w:pPr>
        <w:pStyle w:val="Hdg1"/>
        <w:framePr w:w="10348" w:h="1629" w:wrap="notBeside"/>
        <w:numPr>
          <w:ilvl w:val="0"/>
          <w:numId w:val="0"/>
        </w:numPr>
        <w:spacing w:before="240" w:line="360" w:lineRule="auto"/>
        <w:rPr>
          <w:color w:val="9C0880"/>
          <w:sz w:val="56"/>
          <w:szCs w:val="56"/>
        </w:rPr>
      </w:pPr>
      <w:r w:rsidRPr="00776E70">
        <w:rPr>
          <w:color w:val="9C0880"/>
          <w:sz w:val="56"/>
          <w:szCs w:val="56"/>
        </w:rPr>
        <w:t>Appendix A</w:t>
      </w:r>
      <w:r w:rsidRPr="00776E70">
        <w:rPr>
          <w:color w:val="9C0880"/>
          <w:sz w:val="56"/>
          <w:szCs w:val="56"/>
        </w:rPr>
        <w:tab/>
      </w:r>
      <w:r w:rsidRPr="00776E70">
        <w:rPr>
          <w:color w:val="9C0880"/>
          <w:sz w:val="56"/>
          <w:szCs w:val="56"/>
        </w:rPr>
        <w:tab/>
        <w:t>Carbon Emissions</w:t>
      </w:r>
    </w:p>
    <w:p w:rsidR="00F12CD1" w:rsidRPr="00BF3298" w:rsidRDefault="00F12CD1" w:rsidP="00776E70">
      <w:pPr>
        <w:pStyle w:val="BodyText"/>
        <w:rPr>
          <w:b/>
          <w:color w:val="548DD4"/>
        </w:rPr>
      </w:pPr>
      <w:r w:rsidRPr="00BF3298">
        <w:rPr>
          <w:b/>
          <w:color w:val="548DD4"/>
        </w:rPr>
        <w:t>Carbon Emissions</w:t>
      </w:r>
    </w:p>
    <w:p w:rsidR="00F12CD1" w:rsidRPr="002F188B" w:rsidRDefault="00F12CD1" w:rsidP="00776E70">
      <w:pPr>
        <w:rPr>
          <w:i/>
        </w:rPr>
      </w:pPr>
      <w:r w:rsidRPr="002F188B">
        <w:rPr>
          <w:i/>
        </w:rPr>
        <w:t>Introduction</w:t>
      </w:r>
    </w:p>
    <w:p w:rsidR="00F12CD1" w:rsidRDefault="00F12CD1" w:rsidP="00776E70">
      <w:pPr>
        <w:pStyle w:val="BodyText"/>
      </w:pPr>
      <w:r>
        <w:t xml:space="preserve">The ES considered and compared carbon emissions </w:t>
      </w:r>
      <w:r w:rsidRPr="004E3FED">
        <w:t>associated with accessing St H</w:t>
      </w:r>
      <w:r>
        <w:t>elena by ship and by aircraft. Carbon emissions were covered within Section 8 of Volume 2, and Section A8 of Volume 4.</w:t>
      </w:r>
    </w:p>
    <w:p w:rsidR="00F12CD1" w:rsidRDefault="00F12CD1" w:rsidP="00776E70">
      <w:pPr>
        <w:pStyle w:val="BodyText"/>
      </w:pPr>
      <w:r>
        <w:t>Emissions of carbon dioxide (CO</w:t>
      </w:r>
      <w:r w:rsidRPr="004E3FED">
        <w:rPr>
          <w:vertAlign w:val="subscript"/>
        </w:rPr>
        <w:t>2</w:t>
      </w:r>
      <w:r>
        <w:t>) were calculated for a number of scenarios, with and without the proposed airport. This allowed the CO</w:t>
      </w:r>
      <w:r w:rsidRPr="004E3FED">
        <w:rPr>
          <w:vertAlign w:val="subscript"/>
        </w:rPr>
        <w:t>2</w:t>
      </w:r>
      <w:r>
        <w:t xml:space="preserve"> emitted per scenario and per passenger to be compared for the various scenarios. Currently the island may be accessed by ship from the UK, Cape Town or Walvis Bay, or by RAF flight from the UK to Ascension (and then by ship to St Helena). Following completion of the proposed airport, it is unlikely to be possible to travel by ship as a passenger. There will be regular flights from South Africa to St Helena, and possibly from other countries.</w:t>
      </w:r>
    </w:p>
    <w:p w:rsidR="00F12CD1" w:rsidRPr="00EC623F" w:rsidRDefault="00F12CD1" w:rsidP="00776E70">
      <w:pPr>
        <w:pStyle w:val="BodyText"/>
      </w:pPr>
      <w:r>
        <w:t>To undertake these emissions calculations and comparisons several assumptions had to be made. Notably, only emissions of the key greenhouse gas CO</w:t>
      </w:r>
      <w:r w:rsidRPr="00EF3937">
        <w:rPr>
          <w:vertAlign w:val="subscript"/>
        </w:rPr>
        <w:t>2</w:t>
      </w:r>
      <w:r>
        <w:t xml:space="preserve"> were considered in detail; emissions of </w:t>
      </w:r>
      <w:r w:rsidRPr="005D5A5E">
        <w:rPr>
          <w:szCs w:val="18"/>
        </w:rPr>
        <w:t xml:space="preserve">other greenhouse gases, such as methane and nitrogen oxides, were not considered </w:t>
      </w:r>
      <w:r>
        <w:rPr>
          <w:szCs w:val="18"/>
        </w:rPr>
        <w:t>(</w:t>
      </w:r>
      <w:r w:rsidRPr="005D5A5E">
        <w:rPr>
          <w:szCs w:val="18"/>
        </w:rPr>
        <w:t>CO</w:t>
      </w:r>
      <w:r w:rsidRPr="005D5A5E">
        <w:rPr>
          <w:vertAlign w:val="subscript"/>
        </w:rPr>
        <w:t>2</w:t>
      </w:r>
      <w:r w:rsidRPr="005D5A5E">
        <w:rPr>
          <w:szCs w:val="18"/>
        </w:rPr>
        <w:t xml:space="preserve"> is frequently used as a proxy for all greenhouse gases, assessing the scenarios in this way provide</w:t>
      </w:r>
      <w:r>
        <w:rPr>
          <w:szCs w:val="18"/>
        </w:rPr>
        <w:t>d</w:t>
      </w:r>
      <w:r w:rsidRPr="005D5A5E">
        <w:rPr>
          <w:szCs w:val="18"/>
        </w:rPr>
        <w:t xml:space="preserve"> a robust basis for comparisons to be made</w:t>
      </w:r>
      <w:r>
        <w:rPr>
          <w:szCs w:val="18"/>
        </w:rPr>
        <w:t>)</w:t>
      </w:r>
      <w:r w:rsidRPr="005D5A5E">
        <w:rPr>
          <w:szCs w:val="18"/>
        </w:rPr>
        <w:t>.</w:t>
      </w:r>
      <w:r>
        <w:t xml:space="preserve"> Only emissions from aircraft and ships; emissions from other sources, or emissions resulting from a </w:t>
      </w:r>
      <w:r w:rsidRPr="00EC623F">
        <w:t>potential increase in development on the island, were not considered. The following comparisons were made:</w:t>
      </w:r>
    </w:p>
    <w:p w:rsidR="00F12CD1" w:rsidRPr="00EC623F" w:rsidRDefault="00F12CD1" w:rsidP="00776E70">
      <w:pPr>
        <w:pStyle w:val="ListBullet"/>
        <w:numPr>
          <w:ilvl w:val="0"/>
          <w:numId w:val="13"/>
        </w:numPr>
        <w:rPr>
          <w:sz w:val="20"/>
          <w:szCs w:val="20"/>
        </w:rPr>
      </w:pPr>
      <w:r w:rsidRPr="00EC623F">
        <w:rPr>
          <w:sz w:val="20"/>
          <w:szCs w:val="20"/>
        </w:rPr>
        <w:t>Total CO</w:t>
      </w:r>
      <w:r w:rsidRPr="00EC623F">
        <w:rPr>
          <w:sz w:val="20"/>
          <w:szCs w:val="20"/>
          <w:vertAlign w:val="subscript"/>
        </w:rPr>
        <w:t>2</w:t>
      </w:r>
      <w:r w:rsidRPr="00EC623F">
        <w:rPr>
          <w:sz w:val="20"/>
          <w:szCs w:val="20"/>
        </w:rPr>
        <w:t xml:space="preserve"> emissions per 1-way trip;</w:t>
      </w:r>
    </w:p>
    <w:p w:rsidR="00F12CD1" w:rsidRPr="00EC623F" w:rsidRDefault="00F12CD1" w:rsidP="00776E70">
      <w:pPr>
        <w:pStyle w:val="ListBullet"/>
        <w:numPr>
          <w:ilvl w:val="0"/>
          <w:numId w:val="13"/>
        </w:numPr>
        <w:rPr>
          <w:sz w:val="20"/>
          <w:szCs w:val="20"/>
        </w:rPr>
      </w:pPr>
      <w:r w:rsidRPr="00EC623F">
        <w:rPr>
          <w:sz w:val="20"/>
          <w:szCs w:val="20"/>
        </w:rPr>
        <w:t>Total CO</w:t>
      </w:r>
      <w:r w:rsidRPr="00EC623F">
        <w:rPr>
          <w:sz w:val="20"/>
          <w:szCs w:val="20"/>
          <w:vertAlign w:val="subscript"/>
        </w:rPr>
        <w:t>2</w:t>
      </w:r>
      <w:r w:rsidRPr="00EC623F">
        <w:rPr>
          <w:sz w:val="20"/>
          <w:szCs w:val="20"/>
        </w:rPr>
        <w:t xml:space="preserve"> emissions per 1-way trip per (St Helena bound) passenger; and</w:t>
      </w:r>
    </w:p>
    <w:p w:rsidR="00F12CD1" w:rsidRPr="00EC623F" w:rsidRDefault="00F12CD1" w:rsidP="00776E70">
      <w:pPr>
        <w:pStyle w:val="ListBullet"/>
        <w:numPr>
          <w:ilvl w:val="0"/>
          <w:numId w:val="13"/>
        </w:numPr>
        <w:rPr>
          <w:sz w:val="20"/>
          <w:szCs w:val="20"/>
        </w:rPr>
      </w:pPr>
      <w:r w:rsidRPr="00EC623F">
        <w:rPr>
          <w:sz w:val="20"/>
          <w:szCs w:val="20"/>
        </w:rPr>
        <w:t>Total CO</w:t>
      </w:r>
      <w:r w:rsidRPr="00EC623F">
        <w:rPr>
          <w:sz w:val="20"/>
          <w:szCs w:val="20"/>
          <w:vertAlign w:val="subscript"/>
        </w:rPr>
        <w:t>2</w:t>
      </w:r>
      <w:r w:rsidRPr="00EC623F">
        <w:rPr>
          <w:sz w:val="20"/>
          <w:szCs w:val="20"/>
        </w:rPr>
        <w:t xml:space="preserve"> emissions per year (for St Helena bound passengers).</w:t>
      </w:r>
    </w:p>
    <w:p w:rsidR="00F12CD1" w:rsidRPr="00EC623F" w:rsidRDefault="00F12CD1" w:rsidP="00776E70">
      <w:pPr>
        <w:pStyle w:val="ListBullet"/>
        <w:rPr>
          <w:sz w:val="20"/>
          <w:szCs w:val="20"/>
        </w:rPr>
      </w:pPr>
    </w:p>
    <w:p w:rsidR="00F12CD1" w:rsidRDefault="00F12CD1" w:rsidP="00776E70">
      <w:pPr>
        <w:pStyle w:val="BodyText"/>
      </w:pPr>
      <w:r w:rsidRPr="00EC623F">
        <w:t>Scheduled air traffic forecasts</w:t>
      </w:r>
      <w:r w:rsidRPr="00EF3937">
        <w:t xml:space="preserve"> after openi</w:t>
      </w:r>
      <w:r>
        <w:t>ng of the airport on St Helena we</w:t>
      </w:r>
      <w:r w:rsidRPr="00EF3937">
        <w:t xml:space="preserve">re based on the use of a B737-800, with 162 seats. It </w:t>
      </w:r>
      <w:r>
        <w:t>was</w:t>
      </w:r>
      <w:r w:rsidRPr="00EF3937">
        <w:t xml:space="preserve"> assumed that in the first year 135 of the seats </w:t>
      </w:r>
      <w:r>
        <w:t>(80%) would</w:t>
      </w:r>
      <w:r w:rsidRPr="00EF3937">
        <w:t xml:space="preserve"> be occupied per flight</w:t>
      </w:r>
      <w:r>
        <w:t xml:space="preserve"> on average</w:t>
      </w:r>
      <w:r w:rsidRPr="00EF3937">
        <w:t>. Whilst scheduled flights may originate from various airports, such as Cape Town, Johannesburg, Walvis Bay and London ai</w:t>
      </w:r>
      <w:r>
        <w:t>rports, for the purposes of the</w:t>
      </w:r>
      <w:r w:rsidRPr="00EF3937">
        <w:t xml:space="preserve"> assessment, it </w:t>
      </w:r>
      <w:r>
        <w:t>was</w:t>
      </w:r>
      <w:r w:rsidRPr="00EF3937">
        <w:t xml:space="preserve"> assumed that all flights </w:t>
      </w:r>
      <w:r>
        <w:t>would originate</w:t>
      </w:r>
      <w:r w:rsidRPr="00EF3937">
        <w:t xml:space="preserve"> from Cape Town.</w:t>
      </w:r>
    </w:p>
    <w:p w:rsidR="00F12CD1" w:rsidRPr="00C06265" w:rsidRDefault="00F12CD1" w:rsidP="00776E70">
      <w:pPr>
        <w:pStyle w:val="BodyText"/>
      </w:pPr>
      <w:r>
        <w:t>It was concluded that:</w:t>
      </w:r>
    </w:p>
    <w:p w:rsidR="00F12CD1" w:rsidRPr="00C06265" w:rsidRDefault="00F12CD1" w:rsidP="00776E70">
      <w:pPr>
        <w:pStyle w:val="ListBullet"/>
        <w:numPr>
          <w:ilvl w:val="0"/>
          <w:numId w:val="13"/>
        </w:numPr>
        <w:rPr>
          <w:sz w:val="20"/>
          <w:szCs w:val="20"/>
        </w:rPr>
      </w:pPr>
      <w:r w:rsidRPr="00C06265">
        <w:rPr>
          <w:sz w:val="20"/>
          <w:szCs w:val="20"/>
        </w:rPr>
        <w:t>To access the island from Cape Town, approximately 10 times more CO</w:t>
      </w:r>
      <w:r w:rsidRPr="00C06265">
        <w:rPr>
          <w:sz w:val="20"/>
          <w:szCs w:val="20"/>
          <w:vertAlign w:val="subscript"/>
        </w:rPr>
        <w:t>2</w:t>
      </w:r>
      <w:r w:rsidRPr="00C06265">
        <w:rPr>
          <w:sz w:val="20"/>
          <w:szCs w:val="20"/>
        </w:rPr>
        <w:t xml:space="preserve"> would be emitted from the RMS St Helena than from an aircraft. Per passenger this equated to approximately 8.5 times more CO</w:t>
      </w:r>
      <w:r w:rsidRPr="00C06265">
        <w:rPr>
          <w:sz w:val="20"/>
          <w:szCs w:val="20"/>
          <w:vertAlign w:val="subscript"/>
        </w:rPr>
        <w:t>2</w:t>
      </w:r>
      <w:r w:rsidRPr="00C06265">
        <w:rPr>
          <w:sz w:val="20"/>
          <w:szCs w:val="20"/>
        </w:rPr>
        <w:t>. Annually, about 1.5 times more CO</w:t>
      </w:r>
      <w:r w:rsidRPr="00C06265">
        <w:rPr>
          <w:sz w:val="20"/>
          <w:szCs w:val="20"/>
          <w:vertAlign w:val="subscript"/>
        </w:rPr>
        <w:t>2</w:t>
      </w:r>
      <w:r w:rsidRPr="00C06265">
        <w:rPr>
          <w:sz w:val="20"/>
          <w:szCs w:val="20"/>
        </w:rPr>
        <w:t xml:space="preserve"> was predicted to be emitted from the RMS St Helena, based on six sailings and 52 flights per year from Cape Town.</w:t>
      </w:r>
    </w:p>
    <w:p w:rsidR="00F12CD1" w:rsidRPr="00C06265" w:rsidRDefault="00F12CD1" w:rsidP="00776E70">
      <w:pPr>
        <w:pStyle w:val="ListBullet"/>
        <w:numPr>
          <w:ilvl w:val="0"/>
          <w:numId w:val="13"/>
        </w:numPr>
        <w:rPr>
          <w:sz w:val="20"/>
          <w:szCs w:val="20"/>
        </w:rPr>
      </w:pPr>
      <w:r w:rsidRPr="00C06265">
        <w:rPr>
          <w:sz w:val="20"/>
          <w:szCs w:val="20"/>
        </w:rPr>
        <w:t>Accessing the island from the UK exclusively by air was predicted to be more efficient in terms of CO</w:t>
      </w:r>
      <w:r w:rsidRPr="00C06265">
        <w:rPr>
          <w:sz w:val="20"/>
          <w:szCs w:val="20"/>
          <w:vertAlign w:val="subscript"/>
        </w:rPr>
        <w:t>2</w:t>
      </w:r>
      <w:r w:rsidRPr="00C06265">
        <w:rPr>
          <w:sz w:val="20"/>
          <w:szCs w:val="20"/>
        </w:rPr>
        <w:t xml:space="preserve"> emissions, than the three existing UK scenarios. The greatest emissions were associated with accessing the island from the UK exclusively by ship.</w:t>
      </w:r>
    </w:p>
    <w:p w:rsidR="00F12CD1" w:rsidRPr="00C06265" w:rsidRDefault="00F12CD1" w:rsidP="00776E70">
      <w:pPr>
        <w:pStyle w:val="ListBullet"/>
        <w:numPr>
          <w:ilvl w:val="0"/>
          <w:numId w:val="13"/>
        </w:numPr>
        <w:rPr>
          <w:sz w:val="20"/>
          <w:szCs w:val="20"/>
        </w:rPr>
      </w:pPr>
      <w:r w:rsidRPr="00C06265">
        <w:rPr>
          <w:sz w:val="20"/>
          <w:szCs w:val="20"/>
        </w:rPr>
        <w:t>On a per-passenger basis, approximately three times less CO</w:t>
      </w:r>
      <w:r w:rsidRPr="00C06265">
        <w:rPr>
          <w:sz w:val="20"/>
          <w:szCs w:val="20"/>
          <w:vertAlign w:val="subscript"/>
        </w:rPr>
        <w:t>2</w:t>
      </w:r>
      <w:r w:rsidRPr="00C06265">
        <w:rPr>
          <w:sz w:val="20"/>
          <w:szCs w:val="20"/>
        </w:rPr>
        <w:t xml:space="preserve"> was predicted to be emitted by accessing the island from the UK by aircraft, than by the current combination of aircraft and ship.</w:t>
      </w:r>
    </w:p>
    <w:p w:rsidR="00F12CD1" w:rsidRPr="00C06265" w:rsidRDefault="00F12CD1" w:rsidP="00776E70">
      <w:pPr>
        <w:pStyle w:val="ListBullet"/>
        <w:numPr>
          <w:ilvl w:val="0"/>
          <w:numId w:val="13"/>
        </w:numPr>
        <w:rPr>
          <w:sz w:val="20"/>
          <w:szCs w:val="20"/>
        </w:rPr>
      </w:pPr>
      <w:r w:rsidRPr="00C06265">
        <w:rPr>
          <w:sz w:val="20"/>
          <w:szCs w:val="20"/>
        </w:rPr>
        <w:t>On a per-trip and per-passenger basis, travel by air is more efficient in terms of emissions of CO</w:t>
      </w:r>
      <w:r w:rsidRPr="00C06265">
        <w:rPr>
          <w:sz w:val="20"/>
          <w:szCs w:val="20"/>
          <w:vertAlign w:val="subscript"/>
        </w:rPr>
        <w:t>2</w:t>
      </w:r>
      <w:r w:rsidRPr="00C06265">
        <w:rPr>
          <w:sz w:val="20"/>
          <w:szCs w:val="20"/>
        </w:rPr>
        <w:t xml:space="preserve"> than travel by RMS St Helena.</w:t>
      </w:r>
    </w:p>
    <w:p w:rsidR="00F12CD1" w:rsidRPr="00C06265" w:rsidRDefault="00F12CD1" w:rsidP="00776E70">
      <w:pPr>
        <w:pStyle w:val="ListBullet"/>
        <w:numPr>
          <w:ilvl w:val="0"/>
          <w:numId w:val="13"/>
        </w:numPr>
        <w:rPr>
          <w:sz w:val="20"/>
          <w:szCs w:val="20"/>
        </w:rPr>
      </w:pPr>
      <w:r w:rsidRPr="00C06265">
        <w:rPr>
          <w:sz w:val="20"/>
          <w:szCs w:val="20"/>
        </w:rPr>
        <w:t>The with-airport calculations were based on passenger numbers in the first year after completion of the airport. Passenger numbers were assumed to rise in the 30 or so years after the completion of the airport. Total CO</w:t>
      </w:r>
      <w:r w:rsidRPr="00C06265">
        <w:rPr>
          <w:sz w:val="20"/>
          <w:szCs w:val="20"/>
          <w:vertAlign w:val="subscript"/>
        </w:rPr>
        <w:t>2</w:t>
      </w:r>
      <w:r w:rsidRPr="00C06265">
        <w:rPr>
          <w:sz w:val="20"/>
          <w:szCs w:val="20"/>
        </w:rPr>
        <w:t xml:space="preserve"> emissions will therefore also rise, even if accompanied by improvements in aircraft efficiency. Annually, CO</w:t>
      </w:r>
      <w:r w:rsidRPr="00C06265">
        <w:rPr>
          <w:sz w:val="20"/>
          <w:szCs w:val="20"/>
          <w:vertAlign w:val="subscript"/>
        </w:rPr>
        <w:t>2</w:t>
      </w:r>
      <w:r w:rsidRPr="00C06265">
        <w:rPr>
          <w:sz w:val="20"/>
          <w:szCs w:val="20"/>
        </w:rPr>
        <w:t xml:space="preserve"> emissions may be up to 10 times greater in 2040 than 2011, assuming 10 flights per week in 2040, rather than one in 2011. However, this may be considered to be a worst-case estimate due to likely improvements in aircraft efficiency and fuel use, and the likelihood of direct flights to the island from a greater number of airports.</w:t>
      </w:r>
    </w:p>
    <w:p w:rsidR="00F12CD1" w:rsidRPr="00C06265" w:rsidRDefault="00F12CD1" w:rsidP="00776E70">
      <w:pPr>
        <w:pStyle w:val="ListBullet"/>
        <w:rPr>
          <w:sz w:val="20"/>
          <w:szCs w:val="20"/>
        </w:rPr>
      </w:pPr>
    </w:p>
    <w:p w:rsidR="00F12CD1" w:rsidRDefault="00F12CD1" w:rsidP="00776E70">
      <w:pPr>
        <w:pStyle w:val="BodyText"/>
      </w:pPr>
      <w:r>
        <w:t>In summary, t</w:t>
      </w:r>
      <w:r w:rsidRPr="00FB06F4">
        <w:t>he comparison suggest</w:t>
      </w:r>
      <w:r>
        <w:t>ed</w:t>
      </w:r>
      <w:r w:rsidRPr="00FB06F4">
        <w:t>, at least on a per passenger and per trip basis, that CO</w:t>
      </w:r>
      <w:r w:rsidRPr="00FB06F4">
        <w:rPr>
          <w:vertAlign w:val="subscript"/>
        </w:rPr>
        <w:t>2</w:t>
      </w:r>
      <w:r w:rsidRPr="00FB06F4">
        <w:t xml:space="preserve"> emissions during the first years after opening the airport would be lower than those emitted by the RMS. A number of assumptions </w:t>
      </w:r>
      <w:r>
        <w:t>were</w:t>
      </w:r>
      <w:r w:rsidRPr="00FB06F4">
        <w:t xml:space="preserve"> made in undertaking the study which mean</w:t>
      </w:r>
      <w:r>
        <w:t>t</w:t>
      </w:r>
      <w:r w:rsidRPr="00FB06F4">
        <w:t xml:space="preserve"> that the difference betw</w:t>
      </w:r>
      <w:r>
        <w:t>een the two modes of transport we</w:t>
      </w:r>
      <w:r w:rsidRPr="00FB06F4">
        <w:t>re likely to be lower than calculated. In the longer term CO</w:t>
      </w:r>
      <w:r w:rsidRPr="00FB06F4">
        <w:rPr>
          <w:vertAlign w:val="subscript"/>
        </w:rPr>
        <w:t>2</w:t>
      </w:r>
      <w:r w:rsidRPr="00FB06F4">
        <w:t xml:space="preserve"> emissions will increase although the number of aircraft flights </w:t>
      </w:r>
      <w:r>
        <w:t>would</w:t>
      </w:r>
      <w:r w:rsidRPr="00FB06F4">
        <w:t xml:space="preserve"> remain very small.</w:t>
      </w:r>
    </w:p>
    <w:p w:rsidR="00F12CD1" w:rsidRDefault="00F12CD1" w:rsidP="00776E70">
      <w:pPr>
        <w:pStyle w:val="BodyText"/>
      </w:pPr>
      <w:r>
        <w:t xml:space="preserve">It was also noted that another </w:t>
      </w:r>
      <w:r w:rsidRPr="00DF6FD4">
        <w:t>important issue is the differing effects of CO</w:t>
      </w:r>
      <w:r w:rsidRPr="00DF6FD4">
        <w:rPr>
          <w:vertAlign w:val="subscript"/>
        </w:rPr>
        <w:t>2</w:t>
      </w:r>
      <w:r>
        <w:t xml:space="preserve"> emissions at altitude; </w:t>
      </w:r>
      <w:r w:rsidRPr="00DF6FD4">
        <w:t xml:space="preserve">the global warming potential of carbon emissions at altitude is greater than that at ground level. Therefore the calculated aircraft emissions should be increased </w:t>
      </w:r>
      <w:r>
        <w:t xml:space="preserve">by a factor of approximately 1.75 </w:t>
      </w:r>
      <w:r w:rsidRPr="00DF6FD4">
        <w:t>to make them comparable with the ship emissions in terms of their global warming potential.</w:t>
      </w:r>
      <w:r>
        <w:t xml:space="preserve"> Therefore a</w:t>
      </w:r>
      <w:r w:rsidRPr="00C06265">
        <w:t xml:space="preserve">nnually, </w:t>
      </w:r>
      <w:r>
        <w:t xml:space="preserve">the global warming potential of accessing the island from Cape Town by air would be slightly greater than accessing the island by RMS St Helena, </w:t>
      </w:r>
      <w:r w:rsidRPr="00C06265">
        <w:t>based on six sailings and 52 flights per year from Cape Town.</w:t>
      </w:r>
    </w:p>
    <w:p w:rsidR="00F12CD1" w:rsidRPr="00967EC6" w:rsidRDefault="00F12CD1" w:rsidP="00776E70">
      <w:pPr>
        <w:rPr>
          <w:i/>
        </w:rPr>
      </w:pPr>
      <w:r w:rsidRPr="00967EC6">
        <w:rPr>
          <w:i/>
        </w:rPr>
        <w:t>The Revised Runway</w:t>
      </w:r>
    </w:p>
    <w:p w:rsidR="00F12CD1" w:rsidRDefault="00F12CD1" w:rsidP="00776E70">
      <w:pPr>
        <w:pStyle w:val="BodyText"/>
      </w:pPr>
      <w:r>
        <w:t xml:space="preserve">As summarised above, it was assumed that a </w:t>
      </w:r>
      <w:r w:rsidRPr="00EF3937">
        <w:t>B737-800, with 162 seats</w:t>
      </w:r>
      <w:r>
        <w:t>, would service the island. However a smaller aircraft would be required for the currently proposed shorter runway. In the short term, a B737-700</w:t>
      </w:r>
      <w:r w:rsidR="003867BD">
        <w:t>W</w:t>
      </w:r>
      <w:r>
        <w:t xml:space="preserve">, a smaller aircraft with </w:t>
      </w:r>
      <w:r w:rsidR="00774DB5">
        <w:t xml:space="preserve">fewer </w:t>
      </w:r>
      <w:r>
        <w:t>seats, has been identified as a suitable aircraft for the shorter runway. Alternative similar sized aircraft should be available in the next 5-10 years, such as the Bombardier CS100, which is reported to burn 20% less fuel than comparable aircraft.</w:t>
      </w:r>
    </w:p>
    <w:p w:rsidR="00F12CD1" w:rsidRDefault="00F12CD1" w:rsidP="00776E70">
      <w:pPr>
        <w:pStyle w:val="BodyText"/>
      </w:pPr>
      <w:r>
        <w:t>The calculations performed for the ES (detailed in Section A8, Volume 4) have been updated to account for the use of the smaller B737-700</w:t>
      </w:r>
      <w:r w:rsidR="003867BD">
        <w:t>W</w:t>
      </w:r>
      <w:r>
        <w:t xml:space="preserve"> instead of the B737-800. However, it is now possible to obtain estimates of </w:t>
      </w:r>
      <w:r w:rsidR="00145FF1">
        <w:t xml:space="preserve">carbon </w:t>
      </w:r>
      <w:r>
        <w:t xml:space="preserve">emissions for various aircraft, based on flight distance, taking account of increased emissions during the Landing and Take Off (LTO) cycle. The </w:t>
      </w:r>
      <w:r w:rsidRPr="00DB5887">
        <w:t>EUROCONTROL Agency</w:t>
      </w:r>
      <w:r>
        <w:t xml:space="preserve"> provide a spreadsheet, designed to be used by aircraft operators to estimate f</w:t>
      </w:r>
      <w:r w:rsidRPr="00DB5887">
        <w:t>uel consumption and carbon dioxide emissions for EU ETS monitoring and reporting purposes</w:t>
      </w:r>
      <w:r>
        <w:t>. The spreadsheet is available on the EUROCONTROL website</w:t>
      </w:r>
      <w:r>
        <w:rPr>
          <w:rStyle w:val="FootnoteReference"/>
        </w:rPr>
        <w:footnoteReference w:id="2"/>
      </w:r>
      <w:r>
        <w:t xml:space="preserve"> and was downloaded during January 2011 (version 1.01, last modified 2010). The spreadsheet was used to recalculate aircraft emissions for all the scenarios which were originally considered.  In addition the method used to calculate CO</w:t>
      </w:r>
      <w:r w:rsidRPr="00CC226D">
        <w:rPr>
          <w:vertAlign w:val="subscript"/>
        </w:rPr>
        <w:t>2</w:t>
      </w:r>
      <w:r>
        <w:t xml:space="preserve"> emissions for the flight from London Heathrow to Cape Town has been updated, by making use of the (International Civil Aviation Organisation) ICAO passenger CO</w:t>
      </w:r>
      <w:r w:rsidRPr="00CC226D">
        <w:rPr>
          <w:vertAlign w:val="subscript"/>
        </w:rPr>
        <w:t>2</w:t>
      </w:r>
      <w:r>
        <w:t xml:space="preserve"> emissions calculator</w:t>
      </w:r>
      <w:r>
        <w:rPr>
          <w:rStyle w:val="FootnoteReference"/>
        </w:rPr>
        <w:footnoteReference w:id="3"/>
      </w:r>
      <w:r>
        <w:t>.</w:t>
      </w:r>
    </w:p>
    <w:p w:rsidR="00F12CD1" w:rsidRDefault="00F12CD1" w:rsidP="00776E70">
      <w:pPr>
        <w:pStyle w:val="BodyText"/>
      </w:pPr>
      <w:r>
        <w:t>The assumptions and limitations, as listed in the ES Section A8.2.3 and A8.4.2 (Volume 4) remain valid, but with the addition of the following:</w:t>
      </w:r>
    </w:p>
    <w:p w:rsidR="00F12CD1" w:rsidRDefault="00F12CD1" w:rsidP="00776E70">
      <w:pPr>
        <w:pStyle w:val="BodyText"/>
        <w:numPr>
          <w:ilvl w:val="0"/>
          <w:numId w:val="13"/>
        </w:numPr>
      </w:pPr>
      <w:r>
        <w:t>70 return flights (B737-700</w:t>
      </w:r>
      <w:r w:rsidR="003867BD">
        <w:t>W</w:t>
      </w:r>
      <w:r>
        <w:t xml:space="preserve">) per year from South Africa to St Helena have been assumed for the opening year (100 passengers per flight). </w:t>
      </w:r>
    </w:p>
    <w:p w:rsidR="00F12CD1" w:rsidRPr="00E72E90" w:rsidRDefault="00F12CD1" w:rsidP="00776E70">
      <w:pPr>
        <w:rPr>
          <w:i/>
        </w:rPr>
      </w:pPr>
      <w:r w:rsidRPr="00E72E90">
        <w:rPr>
          <w:i/>
        </w:rPr>
        <w:t>Results</w:t>
      </w:r>
    </w:p>
    <w:p w:rsidR="00F12CD1" w:rsidRDefault="00F12CD1" w:rsidP="00776E70">
      <w:pPr>
        <w:pStyle w:val="BodyText"/>
      </w:pPr>
      <w:r>
        <w:t>CO</w:t>
      </w:r>
      <w:r w:rsidRPr="00E67B25">
        <w:rPr>
          <w:vertAlign w:val="subscript"/>
        </w:rPr>
        <w:t>2</w:t>
      </w:r>
      <w:r>
        <w:t xml:space="preserve"> emissions were calculated for the six scenarios originally considered in the ES. The scenarios are described below:</w:t>
      </w:r>
    </w:p>
    <w:p w:rsidR="00F12CD1" w:rsidRPr="00E72E90" w:rsidRDefault="00F12CD1" w:rsidP="00776E70">
      <w:pPr>
        <w:keepNext/>
        <w:ind w:left="426"/>
      </w:pPr>
      <w:r w:rsidRPr="00E72E90">
        <w:t>Without St Helena Airport</w:t>
      </w:r>
      <w:r>
        <w:t>:</w:t>
      </w:r>
    </w:p>
    <w:p w:rsidR="00F12CD1" w:rsidRPr="00E72E90" w:rsidRDefault="00F12CD1" w:rsidP="00776E70">
      <w:pPr>
        <w:keepNext/>
        <w:tabs>
          <w:tab w:val="left" w:pos="993"/>
        </w:tabs>
        <w:ind w:left="567"/>
      </w:pPr>
      <w:r w:rsidRPr="00E72E90">
        <w:t>1.</w:t>
      </w:r>
      <w:r w:rsidRPr="00E72E90">
        <w:tab/>
        <w:t>Cape Town – St. Helena</w:t>
      </w:r>
      <w:r w:rsidRPr="00E72E90">
        <w:tab/>
      </w:r>
      <w:r w:rsidRPr="00E72E90">
        <w:tab/>
      </w:r>
      <w:r w:rsidRPr="00E72E90">
        <w:tab/>
      </w:r>
      <w:r w:rsidRPr="00E72E90">
        <w:tab/>
        <w:t>(RMS St. Helena)</w:t>
      </w:r>
    </w:p>
    <w:p w:rsidR="00F12CD1" w:rsidRPr="00E72E90" w:rsidRDefault="00F12CD1" w:rsidP="00776E70">
      <w:pPr>
        <w:keepNext/>
        <w:tabs>
          <w:tab w:val="left" w:pos="993"/>
        </w:tabs>
        <w:ind w:left="567"/>
      </w:pPr>
      <w:r w:rsidRPr="00E72E90">
        <w:t>2.</w:t>
      </w:r>
      <w:r w:rsidRPr="00E72E90">
        <w:tab/>
        <w:t>UK Brize Norton – Ascension – St. Helena</w:t>
      </w:r>
      <w:r w:rsidRPr="00E72E90">
        <w:tab/>
      </w:r>
      <w:r w:rsidRPr="00E72E90">
        <w:tab/>
        <w:t>(RAF flight and RMS St. Helena)</w:t>
      </w:r>
    </w:p>
    <w:p w:rsidR="00F12CD1" w:rsidRPr="00E72E90" w:rsidRDefault="00F12CD1" w:rsidP="00776E70">
      <w:pPr>
        <w:keepNext/>
        <w:tabs>
          <w:tab w:val="left" w:pos="993"/>
        </w:tabs>
        <w:ind w:left="567"/>
      </w:pPr>
      <w:r w:rsidRPr="00E72E90">
        <w:t>3.</w:t>
      </w:r>
      <w:r w:rsidRPr="00E72E90">
        <w:tab/>
        <w:t>UK Portland – Tenerife – Ascension – St. Helena</w:t>
      </w:r>
      <w:r w:rsidRPr="00E72E90">
        <w:tab/>
        <w:t>(RMS St. Helena)</w:t>
      </w:r>
    </w:p>
    <w:p w:rsidR="00F12CD1" w:rsidRPr="00E72E90" w:rsidRDefault="00F12CD1" w:rsidP="00776E70">
      <w:pPr>
        <w:keepNext/>
        <w:tabs>
          <w:tab w:val="left" w:pos="993"/>
        </w:tabs>
        <w:ind w:left="567"/>
      </w:pPr>
      <w:r w:rsidRPr="00E72E90">
        <w:t>4.</w:t>
      </w:r>
      <w:r w:rsidRPr="00E72E90">
        <w:tab/>
        <w:t>UK Heathrow – Cape Town – St. Helena</w:t>
      </w:r>
      <w:r w:rsidRPr="00E72E90">
        <w:tab/>
      </w:r>
      <w:r w:rsidRPr="00E72E90">
        <w:tab/>
        <w:t>(commercial flight and RMS St. Helena)</w:t>
      </w:r>
    </w:p>
    <w:p w:rsidR="00F12CD1" w:rsidRPr="00E72E90" w:rsidRDefault="00F12CD1" w:rsidP="00776E70">
      <w:pPr>
        <w:keepNext/>
        <w:ind w:left="426"/>
      </w:pPr>
      <w:r w:rsidRPr="00E72E90">
        <w:t>With St Helena Airport</w:t>
      </w:r>
      <w:r>
        <w:t>:</w:t>
      </w:r>
    </w:p>
    <w:p w:rsidR="00F12CD1" w:rsidRPr="00E72E90" w:rsidRDefault="00F12CD1" w:rsidP="00776E70">
      <w:pPr>
        <w:keepNext/>
        <w:tabs>
          <w:tab w:val="left" w:pos="993"/>
        </w:tabs>
        <w:ind w:left="567"/>
      </w:pPr>
      <w:r w:rsidRPr="00E72E90">
        <w:t>5.</w:t>
      </w:r>
      <w:r w:rsidRPr="00E72E90">
        <w:tab/>
        <w:t>Cape Town – St. Helena</w:t>
      </w:r>
      <w:r w:rsidRPr="00E72E90">
        <w:tab/>
      </w:r>
      <w:r w:rsidRPr="00E72E90">
        <w:tab/>
      </w:r>
      <w:r w:rsidRPr="00E72E90">
        <w:tab/>
      </w:r>
      <w:r w:rsidRPr="00E72E90">
        <w:tab/>
        <w:t>(commercial flight)</w:t>
      </w:r>
    </w:p>
    <w:p w:rsidR="00F12CD1" w:rsidRDefault="00F12CD1" w:rsidP="00776E70">
      <w:pPr>
        <w:tabs>
          <w:tab w:val="left" w:pos="993"/>
        </w:tabs>
        <w:ind w:left="567"/>
      </w:pPr>
      <w:r w:rsidRPr="00E72E90">
        <w:t>6.</w:t>
      </w:r>
      <w:r w:rsidRPr="00E72E90">
        <w:tab/>
        <w:t>UK Heathrow</w:t>
      </w:r>
      <w:r>
        <w:t xml:space="preserve"> – Cape Town – St. Helena</w:t>
      </w:r>
      <w:r>
        <w:tab/>
      </w:r>
      <w:r>
        <w:tab/>
        <w:t>(commercial flight)</w:t>
      </w:r>
    </w:p>
    <w:p w:rsidR="00F12CD1" w:rsidRDefault="00F12CD1" w:rsidP="00776E70">
      <w:pPr>
        <w:tabs>
          <w:tab w:val="left" w:pos="993"/>
        </w:tabs>
        <w:ind w:left="567"/>
      </w:pPr>
    </w:p>
    <w:p w:rsidR="00F12CD1" w:rsidRDefault="00F12CD1" w:rsidP="00776E70">
      <w:pPr>
        <w:pStyle w:val="BodyText"/>
      </w:pPr>
      <w:r>
        <w:t>The updated CO</w:t>
      </w:r>
      <w:r w:rsidRPr="00EC623F">
        <w:rPr>
          <w:vertAlign w:val="subscript"/>
        </w:rPr>
        <w:t>2</w:t>
      </w:r>
      <w:r>
        <w:t xml:space="preserve"> emissions are presented in Table A1.1.</w:t>
      </w:r>
    </w:p>
    <w:p w:rsidR="00F12CD1" w:rsidRPr="00297756" w:rsidRDefault="00F12CD1" w:rsidP="00776E70">
      <w:pPr>
        <w:pStyle w:val="BodyText"/>
        <w:keepNext/>
        <w:rPr>
          <w:b/>
        </w:rPr>
      </w:pPr>
      <w:r w:rsidRPr="00297756">
        <w:rPr>
          <w:b/>
        </w:rPr>
        <w:t xml:space="preserve">Table </w:t>
      </w:r>
      <w:r>
        <w:rPr>
          <w:b/>
        </w:rPr>
        <w:t>A1</w:t>
      </w:r>
      <w:r w:rsidRPr="00297756">
        <w:rPr>
          <w:b/>
        </w:rPr>
        <w:t>.1: CO</w:t>
      </w:r>
      <w:r w:rsidRPr="00297756">
        <w:rPr>
          <w:b/>
          <w:vertAlign w:val="subscript"/>
        </w:rPr>
        <w:t>2</w:t>
      </w:r>
      <w:r w:rsidRPr="00297756">
        <w:rPr>
          <w:b/>
        </w:rPr>
        <w:t xml:space="preserve"> Emissions Results (tonnes CO</w:t>
      </w:r>
      <w:r w:rsidRPr="00297756">
        <w:rPr>
          <w:b/>
          <w:vertAlign w:val="subscript"/>
        </w:rPr>
        <w:t>2</w:t>
      </w:r>
      <w:r w:rsidRPr="00297756">
        <w:rPr>
          <w:b/>
        </w:rPr>
        <w:t xml:space="preserve">)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3190"/>
        <w:gridCol w:w="2197"/>
      </w:tblGrid>
      <w:tr w:rsidR="00F12CD1" w:rsidRPr="004E0324">
        <w:trPr>
          <w:cantSplit/>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cPr>
          <w:p w:rsidR="00F12CD1" w:rsidRPr="005F19AB" w:rsidRDefault="00F12CD1" w:rsidP="00776E70">
            <w:pPr>
              <w:keepNext/>
              <w:spacing w:before="120"/>
              <w:rPr>
                <w:b/>
              </w:rPr>
            </w:pPr>
            <w:r w:rsidRPr="005F19AB">
              <w:rPr>
                <w:b/>
              </w:rPr>
              <w:t>Scenario 1: Cape Town – St Helena (RMS St Helena)</w:t>
            </w:r>
          </w:p>
          <w:p w:rsidR="00F12CD1" w:rsidRPr="004E0324" w:rsidRDefault="00F12CD1" w:rsidP="00776E70">
            <w:pPr>
              <w:keepNext/>
              <w:spacing w:before="120"/>
            </w:pPr>
            <w:r w:rsidRPr="004E0324">
              <w:t>Emissions from the RMS St Helena have been calculated from Cape Town to St Helena, via Walvis Bay and by the direct route. The split of passengers going by each route was not known therefore for the purposes of this assessment an average of the mileage and fuel consumption for the two routes was used:</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trip</w:t>
            </w:r>
            <w:r>
              <w:t xml:space="preserve"> (</w:t>
            </w:r>
            <w:r w:rsidRPr="004E0324">
              <w:t>tonnes CO</w:t>
            </w:r>
            <w:r w:rsidRPr="005F19AB">
              <w:rPr>
                <w:vertAlign w:val="subscript"/>
              </w:rPr>
              <w:t>2</w:t>
            </w:r>
            <w:r>
              <w:t>)</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rsidRPr="004E0324">
              <w:t xml:space="preserve">372 </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 xml:space="preserve">Emissions per passenger </w:t>
            </w:r>
            <w:r>
              <w:t>(</w:t>
            </w:r>
            <w:r w:rsidRPr="004E0324">
              <w:t>tonnes CO</w:t>
            </w:r>
            <w:r w:rsidRPr="005F19AB">
              <w:rPr>
                <w:vertAlign w:val="subscript"/>
              </w:rPr>
              <w:t>2</w:t>
            </w:r>
            <w:r>
              <w:t>)</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rsidRPr="004E0324">
              <w:t xml:space="preserve">2.31 </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Annual Emissions</w:t>
            </w:r>
            <w:r>
              <w:t xml:space="preserve"> (</w:t>
            </w:r>
            <w:r w:rsidRPr="004E0324">
              <w:t>tonnes CO</w:t>
            </w:r>
            <w:r w:rsidRPr="005F19AB">
              <w:rPr>
                <w:vertAlign w:val="subscript"/>
              </w:rPr>
              <w:t>2</w:t>
            </w:r>
            <w:r>
              <w:t>)</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rsidRPr="004E0324">
              <w:t xml:space="preserve">3464 </w:t>
            </w:r>
          </w:p>
        </w:tc>
      </w:tr>
      <w:tr w:rsidR="00F12CD1" w:rsidRPr="004E0324">
        <w:trPr>
          <w:cantSplit/>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cPr>
          <w:p w:rsidR="00F12CD1" w:rsidRPr="005F19AB" w:rsidRDefault="00F12CD1" w:rsidP="00776E70">
            <w:pPr>
              <w:keepNext/>
              <w:spacing w:before="120"/>
              <w:rPr>
                <w:b/>
              </w:rPr>
            </w:pPr>
            <w:r w:rsidRPr="005F19AB">
              <w:rPr>
                <w:b/>
              </w:rPr>
              <w:t>Scenario 2: UK Brize Norton – Ascension – St Helena (RAF flight and RMS St Helena)</w:t>
            </w:r>
          </w:p>
          <w:p w:rsidR="00F12CD1" w:rsidRPr="004E0324" w:rsidRDefault="00F12CD1" w:rsidP="00776E70">
            <w:pPr>
              <w:keepNext/>
            </w:pPr>
            <w:r w:rsidRPr="004E0324">
              <w:t>Emissions from the RAF aircraft and RMS St Helena have been summed and are summarised</w:t>
            </w:r>
            <w:r>
              <w:t>:</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trip</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352</w:t>
            </w:r>
            <w:r w:rsidRPr="004E0324">
              <w:t xml:space="preserve"> </w:t>
            </w:r>
            <w:r w:rsidRPr="00CC226D">
              <w:rPr>
                <w:vertAlign w:val="superscript"/>
              </w:rPr>
              <w:t>1</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passenger</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3.</w:t>
            </w:r>
            <w:r w:rsidRPr="004E0324">
              <w:t>1</w:t>
            </w:r>
            <w:r>
              <w:t>9</w:t>
            </w:r>
            <w:r w:rsidRPr="004E0324">
              <w:t xml:space="preserve"> </w:t>
            </w:r>
            <w:r w:rsidRPr="00CC226D">
              <w:rPr>
                <w:vertAlign w:val="superscript"/>
              </w:rPr>
              <w:t>1</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Annual Emissions</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1242</w:t>
            </w:r>
            <w:r w:rsidRPr="004E0324">
              <w:t xml:space="preserve"> </w:t>
            </w:r>
            <w:r w:rsidRPr="00CC226D">
              <w:rPr>
                <w:vertAlign w:val="superscript"/>
              </w:rPr>
              <w:t>1</w:t>
            </w:r>
          </w:p>
        </w:tc>
      </w:tr>
      <w:tr w:rsidR="00F12CD1" w:rsidRPr="004E0324">
        <w:trPr>
          <w:cantSplit/>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cPr>
          <w:p w:rsidR="00F12CD1" w:rsidRPr="005F19AB" w:rsidRDefault="00F12CD1" w:rsidP="00776E70">
            <w:pPr>
              <w:keepNext/>
              <w:spacing w:before="120"/>
              <w:rPr>
                <w:b/>
              </w:rPr>
            </w:pPr>
            <w:r w:rsidRPr="005F19AB">
              <w:rPr>
                <w:b/>
              </w:rPr>
              <w:t>Scenario 3: UK Portland – Tenerife – Ascension – St Helena (RMS St Helena)</w:t>
            </w:r>
          </w:p>
          <w:p w:rsidR="00F12CD1" w:rsidRPr="004E0324" w:rsidRDefault="00F12CD1" w:rsidP="00776E70">
            <w:pPr>
              <w:keepNext/>
            </w:pPr>
            <w:r w:rsidRPr="004E0324">
              <w:t>Emissions from the RMS St Helena have been calculated from the UK to St Helena</w:t>
            </w:r>
            <w:r>
              <w:t>:</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trip</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903</w:t>
            </w:r>
            <w:r w:rsidRPr="004E0324">
              <w:t xml:space="preserve"> </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passenger</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17.1</w:t>
            </w:r>
            <w:r w:rsidRPr="004E0324">
              <w:t xml:space="preserve"> </w:t>
            </w:r>
            <w:r>
              <w:t>per passenger bound for St Helena</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Annual Emissions</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1807</w:t>
            </w:r>
            <w:r w:rsidRPr="004E0324">
              <w:t xml:space="preserve"> </w:t>
            </w:r>
          </w:p>
        </w:tc>
      </w:tr>
      <w:tr w:rsidR="00F12CD1" w:rsidRPr="004E0324">
        <w:trPr>
          <w:cantSplit/>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cPr>
          <w:p w:rsidR="00F12CD1" w:rsidRPr="005F19AB" w:rsidRDefault="00F12CD1" w:rsidP="00776E70">
            <w:pPr>
              <w:keepNext/>
              <w:spacing w:before="120"/>
              <w:rPr>
                <w:b/>
              </w:rPr>
            </w:pPr>
            <w:r w:rsidRPr="005F19AB">
              <w:rPr>
                <w:b/>
              </w:rPr>
              <w:t>Scenario 4: UK Heathrow – Cape Town – St Helena (commercial flight and RMS St Helena)</w:t>
            </w:r>
          </w:p>
          <w:p w:rsidR="00F12CD1" w:rsidRPr="004E0324" w:rsidRDefault="00F12CD1" w:rsidP="00776E70">
            <w:pPr>
              <w:keepNext/>
            </w:pPr>
            <w:r w:rsidRPr="004E0324">
              <w:t>Emissions from the RAF aircraft and RMS St Helena have been summed and are summarised</w:t>
            </w:r>
            <w:r>
              <w:t>:</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trip</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627</w:t>
            </w:r>
            <w:r w:rsidRPr="004E0324">
              <w:t xml:space="preserve"> </w:t>
            </w:r>
            <w:r w:rsidRPr="00CC226D">
              <w:rPr>
                <w:vertAlign w:val="superscript"/>
              </w:rPr>
              <w:t>1</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passenger</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3.07</w:t>
            </w:r>
            <w:r w:rsidRPr="004E0324">
              <w:t xml:space="preserve"> </w:t>
            </w:r>
            <w:r w:rsidRPr="00CC226D">
              <w:rPr>
                <w:vertAlign w:val="superscript"/>
              </w:rPr>
              <w:t>1</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Annual Emissions</w:t>
            </w:r>
          </w:p>
        </w:tc>
        <w:tc>
          <w:tcPr>
            <w:tcW w:w="5387" w:type="dxa"/>
            <w:gridSpan w:val="2"/>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1537</w:t>
            </w:r>
            <w:r w:rsidRPr="004E0324">
              <w:t xml:space="preserve"> </w:t>
            </w:r>
            <w:r w:rsidRPr="00CC226D">
              <w:rPr>
                <w:vertAlign w:val="superscript"/>
              </w:rPr>
              <w:t>1</w:t>
            </w:r>
          </w:p>
        </w:tc>
      </w:tr>
      <w:tr w:rsidR="00F12CD1" w:rsidRPr="004E0324">
        <w:trPr>
          <w:cantSplit/>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cPr>
          <w:p w:rsidR="00F12CD1" w:rsidRPr="005F19AB" w:rsidRDefault="00F12CD1" w:rsidP="00776E70">
            <w:pPr>
              <w:keepNext/>
              <w:spacing w:before="120"/>
              <w:rPr>
                <w:b/>
              </w:rPr>
            </w:pPr>
            <w:r w:rsidRPr="005F19AB">
              <w:rPr>
                <w:b/>
              </w:rPr>
              <w:t>Scenario 5: Cape Town – St Helena (commercial flight)</w:t>
            </w:r>
          </w:p>
          <w:p w:rsidR="00F12CD1" w:rsidRPr="004E0324" w:rsidRDefault="00F12CD1" w:rsidP="00776E70">
            <w:pPr>
              <w:keepNext/>
            </w:pPr>
            <w:r w:rsidRPr="004E0324">
              <w:t>Aircraft (B737-800</w:t>
            </w:r>
            <w:r>
              <w:t xml:space="preserve"> (or -700</w:t>
            </w:r>
            <w:r w:rsidR="003867BD">
              <w:t>W</w:t>
            </w:r>
            <w:r>
              <w:t>)</w:t>
            </w:r>
            <w:r w:rsidRPr="004E0324">
              <w:t>) emissions are summarised:</w:t>
            </w:r>
          </w:p>
        </w:tc>
      </w:tr>
      <w:tr w:rsidR="00F12CD1" w:rsidRPr="005F19AB">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p>
        </w:tc>
        <w:tc>
          <w:tcPr>
            <w:tcW w:w="3190" w:type="dxa"/>
            <w:tcBorders>
              <w:top w:val="single" w:sz="4" w:space="0" w:color="auto"/>
              <w:left w:val="single" w:sz="4" w:space="0" w:color="auto"/>
              <w:bottom w:val="single" w:sz="4" w:space="0" w:color="auto"/>
              <w:right w:val="single" w:sz="4" w:space="0" w:color="auto"/>
            </w:tcBorders>
          </w:tcPr>
          <w:p w:rsidR="00F12CD1" w:rsidRDefault="00F12CD1" w:rsidP="00776E70">
            <w:pPr>
              <w:rPr>
                <w:b/>
              </w:rPr>
            </w:pPr>
            <w:r w:rsidRPr="005F19AB">
              <w:rPr>
                <w:b/>
              </w:rPr>
              <w:t>Original Length Runaway</w:t>
            </w:r>
          </w:p>
          <w:p w:rsidR="00F12CD1" w:rsidRPr="005F19AB" w:rsidRDefault="00F12CD1" w:rsidP="00776E70">
            <w:pPr>
              <w:rPr>
                <w:b/>
              </w:rPr>
            </w:pPr>
            <w:r w:rsidRPr="004E0324">
              <w:t>B737-800</w:t>
            </w:r>
          </w:p>
        </w:tc>
        <w:tc>
          <w:tcPr>
            <w:tcW w:w="2197" w:type="dxa"/>
            <w:tcBorders>
              <w:top w:val="single" w:sz="4" w:space="0" w:color="auto"/>
              <w:left w:val="single" w:sz="4" w:space="0" w:color="auto"/>
              <w:bottom w:val="single" w:sz="4" w:space="0" w:color="auto"/>
              <w:right w:val="single" w:sz="4" w:space="0" w:color="auto"/>
            </w:tcBorders>
          </w:tcPr>
          <w:p w:rsidR="00F12CD1" w:rsidRDefault="00F12CD1" w:rsidP="00776E70">
            <w:pPr>
              <w:keepNext/>
              <w:rPr>
                <w:b/>
              </w:rPr>
            </w:pPr>
            <w:r w:rsidRPr="005F19AB">
              <w:rPr>
                <w:b/>
              </w:rPr>
              <w:t>Shorter Runway</w:t>
            </w:r>
          </w:p>
          <w:p w:rsidR="00F12CD1" w:rsidRPr="005F19AB" w:rsidRDefault="00F12CD1" w:rsidP="00776E70">
            <w:pPr>
              <w:keepNext/>
              <w:rPr>
                <w:b/>
              </w:rPr>
            </w:pPr>
            <w:r>
              <w:t>B737-7</w:t>
            </w:r>
            <w:r w:rsidRPr="004E0324">
              <w:t>00</w:t>
            </w:r>
            <w:r w:rsidR="003867BD">
              <w:t>W</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trip</w:t>
            </w:r>
          </w:p>
        </w:tc>
        <w:tc>
          <w:tcPr>
            <w:tcW w:w="3190"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33.7</w:t>
            </w:r>
            <w:r w:rsidRPr="004E0324">
              <w:t xml:space="preserve"> </w:t>
            </w:r>
            <w:r w:rsidRPr="00CC226D">
              <w:rPr>
                <w:vertAlign w:val="superscript"/>
              </w:rPr>
              <w:t>1</w:t>
            </w:r>
          </w:p>
        </w:tc>
        <w:tc>
          <w:tcPr>
            <w:tcW w:w="219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30.7</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passenger</w:t>
            </w:r>
          </w:p>
        </w:tc>
        <w:tc>
          <w:tcPr>
            <w:tcW w:w="3190"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0.25</w:t>
            </w:r>
            <w:r w:rsidRPr="004E0324">
              <w:t xml:space="preserve"> </w:t>
            </w:r>
            <w:r w:rsidRPr="00CC226D">
              <w:rPr>
                <w:vertAlign w:val="superscript"/>
              </w:rPr>
              <w:t>1</w:t>
            </w:r>
          </w:p>
        </w:tc>
        <w:tc>
          <w:tcPr>
            <w:tcW w:w="219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0.31</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Annual Emissions</w:t>
            </w:r>
          </w:p>
        </w:tc>
        <w:tc>
          <w:tcPr>
            <w:tcW w:w="3190"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1751</w:t>
            </w:r>
            <w:r w:rsidRPr="004E0324">
              <w:t xml:space="preserve"> </w:t>
            </w:r>
            <w:r w:rsidRPr="00CC226D">
              <w:rPr>
                <w:vertAlign w:val="superscript"/>
              </w:rPr>
              <w:t>1</w:t>
            </w:r>
          </w:p>
        </w:tc>
        <w:tc>
          <w:tcPr>
            <w:tcW w:w="219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2153</w:t>
            </w:r>
          </w:p>
        </w:tc>
      </w:tr>
      <w:tr w:rsidR="00F12CD1" w:rsidRPr="004E0324">
        <w:trPr>
          <w:cantSplit/>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tcPr>
          <w:p w:rsidR="00F12CD1" w:rsidRPr="005F19AB" w:rsidRDefault="00F12CD1" w:rsidP="00776E70">
            <w:pPr>
              <w:keepNext/>
              <w:spacing w:before="120"/>
              <w:rPr>
                <w:b/>
              </w:rPr>
            </w:pPr>
            <w:r w:rsidRPr="005F19AB">
              <w:rPr>
                <w:b/>
              </w:rPr>
              <w:t>Scenario 6: UK Heathrow – Cape Town – St Helena (commercial flight)</w:t>
            </w:r>
          </w:p>
          <w:p w:rsidR="00F12CD1" w:rsidRPr="004E0324" w:rsidRDefault="00F12CD1" w:rsidP="00776E70">
            <w:pPr>
              <w:keepNext/>
            </w:pPr>
            <w:r w:rsidRPr="004E0324">
              <w:t>Aircraft (</w:t>
            </w:r>
            <w:r>
              <w:t>various</w:t>
            </w:r>
            <w:r w:rsidRPr="004E0324">
              <w:t xml:space="preserve"> &amp; B737-800</w:t>
            </w:r>
            <w:r>
              <w:t xml:space="preserve"> (or -700</w:t>
            </w:r>
            <w:r w:rsidR="003867BD">
              <w:t>W</w:t>
            </w:r>
            <w:r>
              <w:t>)</w:t>
            </w:r>
            <w:r w:rsidRPr="004E0324">
              <w:t>) emissions are summarised</w:t>
            </w:r>
            <w:r>
              <w:t>:</w:t>
            </w:r>
          </w:p>
        </w:tc>
      </w:tr>
      <w:tr w:rsidR="00F12CD1" w:rsidRPr="005F19AB">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p>
        </w:tc>
        <w:tc>
          <w:tcPr>
            <w:tcW w:w="3190" w:type="dxa"/>
            <w:tcBorders>
              <w:top w:val="single" w:sz="4" w:space="0" w:color="auto"/>
              <w:left w:val="single" w:sz="4" w:space="0" w:color="auto"/>
              <w:bottom w:val="single" w:sz="4" w:space="0" w:color="auto"/>
              <w:right w:val="single" w:sz="4" w:space="0" w:color="auto"/>
            </w:tcBorders>
          </w:tcPr>
          <w:p w:rsidR="00F12CD1" w:rsidRDefault="00F12CD1" w:rsidP="00776E70">
            <w:pPr>
              <w:rPr>
                <w:b/>
              </w:rPr>
            </w:pPr>
            <w:r w:rsidRPr="005F19AB">
              <w:rPr>
                <w:b/>
              </w:rPr>
              <w:t>Original Length Runaway</w:t>
            </w:r>
          </w:p>
          <w:p w:rsidR="00F12CD1" w:rsidRPr="005F19AB" w:rsidRDefault="00F12CD1" w:rsidP="00776E70">
            <w:pPr>
              <w:rPr>
                <w:b/>
              </w:rPr>
            </w:pPr>
            <w:r w:rsidRPr="004E0324">
              <w:t>B737-800</w:t>
            </w:r>
          </w:p>
        </w:tc>
        <w:tc>
          <w:tcPr>
            <w:tcW w:w="2197" w:type="dxa"/>
            <w:tcBorders>
              <w:top w:val="single" w:sz="4" w:space="0" w:color="auto"/>
              <w:left w:val="single" w:sz="4" w:space="0" w:color="auto"/>
              <w:bottom w:val="single" w:sz="4" w:space="0" w:color="auto"/>
              <w:right w:val="single" w:sz="4" w:space="0" w:color="auto"/>
            </w:tcBorders>
          </w:tcPr>
          <w:p w:rsidR="00F12CD1" w:rsidRDefault="00F12CD1" w:rsidP="00776E70">
            <w:pPr>
              <w:keepNext/>
              <w:rPr>
                <w:b/>
              </w:rPr>
            </w:pPr>
            <w:r w:rsidRPr="005F19AB">
              <w:rPr>
                <w:b/>
              </w:rPr>
              <w:t>Shorter Runway</w:t>
            </w:r>
          </w:p>
          <w:p w:rsidR="00F12CD1" w:rsidRPr="005F19AB" w:rsidRDefault="00F12CD1" w:rsidP="00776E70">
            <w:pPr>
              <w:keepNext/>
              <w:rPr>
                <w:b/>
              </w:rPr>
            </w:pPr>
            <w:r>
              <w:t>B737-7</w:t>
            </w:r>
            <w:r w:rsidRPr="004E0324">
              <w:t>00</w:t>
            </w:r>
            <w:r w:rsidR="003867BD">
              <w:t>W</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trip</w:t>
            </w:r>
          </w:p>
        </w:tc>
        <w:tc>
          <w:tcPr>
            <w:tcW w:w="3190"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 xml:space="preserve">355 </w:t>
            </w:r>
            <w:r w:rsidRPr="00CC226D">
              <w:rPr>
                <w:vertAlign w:val="superscript"/>
              </w:rPr>
              <w:t>1</w:t>
            </w:r>
          </w:p>
        </w:tc>
        <w:tc>
          <w:tcPr>
            <w:tcW w:w="219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352</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Emissions per passenger</w:t>
            </w:r>
          </w:p>
        </w:tc>
        <w:tc>
          <w:tcPr>
            <w:tcW w:w="3190"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1.01</w:t>
            </w:r>
            <w:r w:rsidRPr="004E0324">
              <w:t xml:space="preserve"> </w:t>
            </w:r>
            <w:r w:rsidRPr="00CC226D">
              <w:rPr>
                <w:vertAlign w:val="superscript"/>
              </w:rPr>
              <w:t>1</w:t>
            </w:r>
          </w:p>
        </w:tc>
        <w:tc>
          <w:tcPr>
            <w:tcW w:w="219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pPr>
            <w:r>
              <w:t>1.07</w:t>
            </w:r>
          </w:p>
        </w:tc>
      </w:tr>
      <w:tr w:rsidR="00F12CD1" w:rsidRPr="004E0324">
        <w:trPr>
          <w:cantSplit/>
        </w:trPr>
        <w:tc>
          <w:tcPr>
            <w:tcW w:w="4077" w:type="dxa"/>
            <w:tcBorders>
              <w:top w:val="single" w:sz="4" w:space="0" w:color="auto"/>
              <w:left w:val="single" w:sz="4" w:space="0" w:color="auto"/>
              <w:bottom w:val="single" w:sz="4" w:space="0" w:color="auto"/>
              <w:right w:val="single" w:sz="4" w:space="0" w:color="auto"/>
            </w:tcBorders>
          </w:tcPr>
          <w:p w:rsidR="00F12CD1" w:rsidRPr="004E0324" w:rsidRDefault="00F12CD1" w:rsidP="00776E70">
            <w:pPr>
              <w:keepNext/>
              <w:numPr>
                <w:ilvl w:val="0"/>
                <w:numId w:val="11"/>
              </w:numPr>
              <w:spacing w:line="264" w:lineRule="auto"/>
              <w:jc w:val="both"/>
            </w:pPr>
            <w:r w:rsidRPr="004E0324">
              <w:t>Annual Emissions</w:t>
            </w:r>
          </w:p>
        </w:tc>
        <w:tc>
          <w:tcPr>
            <w:tcW w:w="3190"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4432</w:t>
            </w:r>
            <w:r w:rsidRPr="004E0324">
              <w:t xml:space="preserve"> </w:t>
            </w:r>
            <w:r w:rsidRPr="00CC226D">
              <w:rPr>
                <w:vertAlign w:val="superscript"/>
              </w:rPr>
              <w:t>1</w:t>
            </w:r>
          </w:p>
        </w:tc>
        <w:tc>
          <w:tcPr>
            <w:tcW w:w="2197" w:type="dxa"/>
            <w:tcBorders>
              <w:top w:val="single" w:sz="4" w:space="0" w:color="auto"/>
              <w:left w:val="single" w:sz="4" w:space="0" w:color="auto"/>
              <w:bottom w:val="single" w:sz="4" w:space="0" w:color="auto"/>
              <w:right w:val="single" w:sz="4" w:space="0" w:color="auto"/>
            </w:tcBorders>
          </w:tcPr>
          <w:p w:rsidR="00F12CD1" w:rsidRPr="004E0324" w:rsidRDefault="00F12CD1" w:rsidP="00776E70">
            <w:r>
              <w:t>4834</w:t>
            </w:r>
          </w:p>
        </w:tc>
      </w:tr>
    </w:tbl>
    <w:p w:rsidR="00F12CD1" w:rsidRPr="00CC226D" w:rsidRDefault="00F12CD1" w:rsidP="00776E70">
      <w:pPr>
        <w:pStyle w:val="BodyText"/>
      </w:pPr>
      <w:r w:rsidRPr="00CC226D">
        <w:rPr>
          <w:vertAlign w:val="superscript"/>
        </w:rPr>
        <w:t>1</w:t>
      </w:r>
      <w:r>
        <w:rPr>
          <w:vertAlign w:val="superscript"/>
        </w:rPr>
        <w:t xml:space="preserve"> </w:t>
      </w:r>
      <w:r w:rsidRPr="00CC226D">
        <w:rPr>
          <w:sz w:val="18"/>
          <w:szCs w:val="18"/>
        </w:rPr>
        <w:t>These figures are different to those presented in the ES due to the revised methodology used to calculate aviation CO</w:t>
      </w:r>
      <w:r w:rsidRPr="00E23A6E">
        <w:rPr>
          <w:sz w:val="18"/>
          <w:szCs w:val="18"/>
          <w:vertAlign w:val="subscript"/>
        </w:rPr>
        <w:t>2</w:t>
      </w:r>
      <w:r w:rsidRPr="00CC226D">
        <w:rPr>
          <w:sz w:val="18"/>
          <w:szCs w:val="18"/>
        </w:rPr>
        <w:t xml:space="preserve"> emissions, as described above.</w:t>
      </w:r>
    </w:p>
    <w:p w:rsidR="00F12CD1" w:rsidRDefault="00F12CD1" w:rsidP="00776E70">
      <w:pPr>
        <w:pStyle w:val="BodyText"/>
      </w:pPr>
      <w:r>
        <w:t>As can be seen from the results for Scenarios 5, the shorter runway (utilising a smaller aircraft) will generate approximately 9% fewer CO</w:t>
      </w:r>
      <w:r w:rsidRPr="009525D8">
        <w:rPr>
          <w:vertAlign w:val="subscript"/>
        </w:rPr>
        <w:t>2</w:t>
      </w:r>
      <w:r>
        <w:t xml:space="preserve"> emissions per trip, but approximately 23% greater emissions per passenger.  Annually the emissions will also be greater (by 23%), due to the greater number of flights required to transport the same number of visitors to the island.</w:t>
      </w:r>
    </w:p>
    <w:p w:rsidR="00F12CD1" w:rsidRDefault="00F12CD1" w:rsidP="00776E70">
      <w:pPr>
        <w:pStyle w:val="BodyText"/>
      </w:pPr>
      <w:r>
        <w:t>The Scenario emissions comparison table originally provided in the ES (Table 8.9, Appendix 8), has been updated and is presented below (Table A1.2)</w:t>
      </w:r>
    </w:p>
    <w:p w:rsidR="00F12CD1" w:rsidRPr="00082321" w:rsidRDefault="00F12CD1" w:rsidP="00776E70">
      <w:pPr>
        <w:rPr>
          <w:b/>
          <w:sz w:val="20"/>
          <w:szCs w:val="20"/>
        </w:rPr>
      </w:pPr>
      <w:r w:rsidRPr="00082321">
        <w:rPr>
          <w:b/>
          <w:sz w:val="20"/>
          <w:szCs w:val="20"/>
        </w:rPr>
        <w:t>Conclusions and Summary</w:t>
      </w:r>
    </w:p>
    <w:p w:rsidR="00F12CD1" w:rsidRPr="00082321" w:rsidRDefault="00F12CD1" w:rsidP="00776E70">
      <w:pPr>
        <w:rPr>
          <w:sz w:val="20"/>
          <w:szCs w:val="20"/>
        </w:rPr>
      </w:pPr>
      <w:r w:rsidRPr="00082321">
        <w:rPr>
          <w:sz w:val="20"/>
          <w:szCs w:val="20"/>
        </w:rPr>
        <w:t>The implications of the shorter runway, compared to the longer runway can be summarised:</w:t>
      </w:r>
    </w:p>
    <w:p w:rsidR="00F12CD1" w:rsidRPr="00082321" w:rsidRDefault="00F12CD1" w:rsidP="00776E70">
      <w:pPr>
        <w:numPr>
          <w:ilvl w:val="0"/>
          <w:numId w:val="12"/>
        </w:numPr>
        <w:spacing w:line="264" w:lineRule="auto"/>
        <w:jc w:val="both"/>
        <w:rPr>
          <w:sz w:val="20"/>
          <w:szCs w:val="20"/>
        </w:rPr>
      </w:pPr>
      <w:r w:rsidRPr="00082321">
        <w:rPr>
          <w:sz w:val="20"/>
          <w:szCs w:val="20"/>
        </w:rPr>
        <w:t>Whilst each flight will result in fewer CO</w:t>
      </w:r>
      <w:r w:rsidRPr="00082321">
        <w:rPr>
          <w:sz w:val="20"/>
          <w:szCs w:val="20"/>
          <w:vertAlign w:val="subscript"/>
        </w:rPr>
        <w:t>2</w:t>
      </w:r>
      <w:r w:rsidRPr="00082321">
        <w:rPr>
          <w:sz w:val="20"/>
          <w:szCs w:val="20"/>
        </w:rPr>
        <w:t xml:space="preserve"> emissions, annually and per passenger, CO</w:t>
      </w:r>
      <w:r w:rsidRPr="00082321">
        <w:rPr>
          <w:sz w:val="20"/>
          <w:szCs w:val="20"/>
          <w:vertAlign w:val="subscript"/>
        </w:rPr>
        <w:t>2</w:t>
      </w:r>
      <w:r w:rsidRPr="00082321">
        <w:rPr>
          <w:sz w:val="20"/>
          <w:szCs w:val="20"/>
        </w:rPr>
        <w:t xml:space="preserve"> emissions will be greater, than when compared to the original proposal.</w:t>
      </w:r>
    </w:p>
    <w:p w:rsidR="00F12CD1" w:rsidRPr="00082321" w:rsidRDefault="00F12CD1" w:rsidP="00776E70">
      <w:pPr>
        <w:ind w:left="720"/>
        <w:rPr>
          <w:sz w:val="20"/>
          <w:szCs w:val="20"/>
        </w:rPr>
      </w:pPr>
    </w:p>
    <w:p w:rsidR="00F12CD1" w:rsidRPr="00E23A6E" w:rsidRDefault="00F12CD1" w:rsidP="00776E70">
      <w:pPr>
        <w:pStyle w:val="BodyText"/>
      </w:pPr>
      <w:r w:rsidRPr="00E23A6E">
        <w:t>Therefore the overall findings of the study, have been adjusted as follows:</w:t>
      </w:r>
    </w:p>
    <w:p w:rsidR="00F12CD1" w:rsidRPr="00E23A6E" w:rsidRDefault="00F12CD1" w:rsidP="00776E70">
      <w:pPr>
        <w:pStyle w:val="ListBullet"/>
        <w:numPr>
          <w:ilvl w:val="0"/>
          <w:numId w:val="12"/>
        </w:numPr>
        <w:rPr>
          <w:sz w:val="20"/>
          <w:szCs w:val="20"/>
        </w:rPr>
      </w:pPr>
      <w:r w:rsidRPr="00E23A6E">
        <w:rPr>
          <w:sz w:val="20"/>
          <w:szCs w:val="20"/>
        </w:rPr>
        <w:t>To access the island from Cape Town, approximately 12 times more CO</w:t>
      </w:r>
      <w:r w:rsidRPr="00E23A6E">
        <w:rPr>
          <w:sz w:val="20"/>
          <w:szCs w:val="20"/>
          <w:vertAlign w:val="subscript"/>
        </w:rPr>
        <w:t>2</w:t>
      </w:r>
      <w:r w:rsidRPr="00E23A6E">
        <w:rPr>
          <w:sz w:val="20"/>
          <w:szCs w:val="20"/>
        </w:rPr>
        <w:t xml:space="preserve"> would be emitted from the RMS St Helena than from an aircraft</w:t>
      </w:r>
      <w:r>
        <w:rPr>
          <w:sz w:val="20"/>
          <w:szCs w:val="20"/>
        </w:rPr>
        <w:t xml:space="preserve"> (B737-700</w:t>
      </w:r>
      <w:r w:rsidR="003867BD">
        <w:rPr>
          <w:sz w:val="20"/>
          <w:szCs w:val="20"/>
        </w:rPr>
        <w:t>W</w:t>
      </w:r>
      <w:r>
        <w:rPr>
          <w:sz w:val="20"/>
          <w:szCs w:val="20"/>
        </w:rPr>
        <w:t>), per inbound trip</w:t>
      </w:r>
      <w:r w:rsidRPr="00E23A6E">
        <w:rPr>
          <w:sz w:val="20"/>
          <w:szCs w:val="20"/>
        </w:rPr>
        <w:t>. Per passenger this equ</w:t>
      </w:r>
      <w:r>
        <w:rPr>
          <w:sz w:val="20"/>
          <w:szCs w:val="20"/>
        </w:rPr>
        <w:t>ates</w:t>
      </w:r>
      <w:r w:rsidRPr="00E23A6E">
        <w:rPr>
          <w:sz w:val="20"/>
          <w:szCs w:val="20"/>
        </w:rPr>
        <w:t xml:space="preserve"> to approximately 7.5 times more CO</w:t>
      </w:r>
      <w:r w:rsidRPr="00E23A6E">
        <w:rPr>
          <w:sz w:val="20"/>
          <w:szCs w:val="20"/>
          <w:vertAlign w:val="subscript"/>
        </w:rPr>
        <w:t>2</w:t>
      </w:r>
      <w:r w:rsidRPr="00E23A6E">
        <w:rPr>
          <w:sz w:val="20"/>
          <w:szCs w:val="20"/>
        </w:rPr>
        <w:t>. Annually, about 1.5 times more CO</w:t>
      </w:r>
      <w:r w:rsidRPr="00E23A6E">
        <w:rPr>
          <w:sz w:val="20"/>
          <w:szCs w:val="20"/>
          <w:vertAlign w:val="subscript"/>
        </w:rPr>
        <w:t>2</w:t>
      </w:r>
      <w:r w:rsidRPr="00E23A6E">
        <w:rPr>
          <w:sz w:val="20"/>
          <w:szCs w:val="20"/>
        </w:rPr>
        <w:t xml:space="preserve"> was predicted to be emitted from the RMS St Helena, based on six sailings and </w:t>
      </w:r>
      <w:r>
        <w:rPr>
          <w:sz w:val="20"/>
          <w:szCs w:val="20"/>
        </w:rPr>
        <w:t>70</w:t>
      </w:r>
      <w:r w:rsidRPr="00E23A6E">
        <w:rPr>
          <w:sz w:val="20"/>
          <w:szCs w:val="20"/>
        </w:rPr>
        <w:t xml:space="preserve"> flights per year from Cape Town.</w:t>
      </w:r>
    </w:p>
    <w:p w:rsidR="00F12CD1" w:rsidRPr="00E23A6E" w:rsidRDefault="00F12CD1" w:rsidP="00776E70">
      <w:pPr>
        <w:pStyle w:val="ListBullet"/>
        <w:numPr>
          <w:ilvl w:val="0"/>
          <w:numId w:val="12"/>
        </w:numPr>
        <w:rPr>
          <w:sz w:val="20"/>
          <w:szCs w:val="20"/>
        </w:rPr>
      </w:pPr>
      <w:r w:rsidRPr="00E23A6E">
        <w:rPr>
          <w:sz w:val="20"/>
          <w:szCs w:val="20"/>
        </w:rPr>
        <w:t>Accessing the island from the UK exclusively by air was predicted to be more efficient in terms of CO</w:t>
      </w:r>
      <w:r w:rsidRPr="00E23A6E">
        <w:rPr>
          <w:sz w:val="20"/>
          <w:szCs w:val="20"/>
          <w:vertAlign w:val="subscript"/>
        </w:rPr>
        <w:t>2</w:t>
      </w:r>
      <w:r w:rsidRPr="00E23A6E">
        <w:rPr>
          <w:sz w:val="20"/>
          <w:szCs w:val="20"/>
        </w:rPr>
        <w:t xml:space="preserve"> emissions, than the three existing UK scenarios. The greatest emissions were associated with accessing the island from the UK exclusively by ship.</w:t>
      </w:r>
    </w:p>
    <w:p w:rsidR="00F12CD1" w:rsidRPr="00E23A6E" w:rsidRDefault="00F12CD1" w:rsidP="00776E70">
      <w:pPr>
        <w:pStyle w:val="ListBullet"/>
        <w:numPr>
          <w:ilvl w:val="0"/>
          <w:numId w:val="12"/>
        </w:numPr>
        <w:rPr>
          <w:sz w:val="20"/>
          <w:szCs w:val="20"/>
        </w:rPr>
      </w:pPr>
      <w:r w:rsidRPr="00E23A6E">
        <w:rPr>
          <w:sz w:val="20"/>
          <w:szCs w:val="20"/>
        </w:rPr>
        <w:t>On a per-passenger basis, approximately three times less CO</w:t>
      </w:r>
      <w:r w:rsidRPr="00E23A6E">
        <w:rPr>
          <w:sz w:val="20"/>
          <w:szCs w:val="20"/>
          <w:vertAlign w:val="subscript"/>
        </w:rPr>
        <w:t>2</w:t>
      </w:r>
      <w:r w:rsidRPr="00E23A6E">
        <w:rPr>
          <w:sz w:val="20"/>
          <w:szCs w:val="20"/>
        </w:rPr>
        <w:t xml:space="preserve"> was predicted to be emitted by accessing the island from the UK by aircraft, than by the current combination of aircraft and ship.</w:t>
      </w:r>
    </w:p>
    <w:p w:rsidR="00F12CD1" w:rsidRPr="00E23A6E" w:rsidRDefault="00F12CD1" w:rsidP="00776E70">
      <w:pPr>
        <w:pStyle w:val="ListBullet"/>
        <w:numPr>
          <w:ilvl w:val="0"/>
          <w:numId w:val="12"/>
        </w:numPr>
        <w:rPr>
          <w:sz w:val="20"/>
          <w:szCs w:val="20"/>
        </w:rPr>
      </w:pPr>
      <w:r w:rsidRPr="00E23A6E">
        <w:rPr>
          <w:sz w:val="20"/>
          <w:szCs w:val="20"/>
        </w:rPr>
        <w:t>On a per-trip and per-passenger basis, travel by air is more efficient in terms of emissions of CO</w:t>
      </w:r>
      <w:r w:rsidRPr="00E23A6E">
        <w:rPr>
          <w:sz w:val="20"/>
          <w:szCs w:val="20"/>
          <w:vertAlign w:val="subscript"/>
        </w:rPr>
        <w:t>2</w:t>
      </w:r>
      <w:r w:rsidRPr="00E23A6E">
        <w:rPr>
          <w:sz w:val="20"/>
          <w:szCs w:val="20"/>
        </w:rPr>
        <w:t xml:space="preserve"> than travel by RMS St Helena.</w:t>
      </w:r>
    </w:p>
    <w:p w:rsidR="00F12CD1" w:rsidRPr="002068D9" w:rsidRDefault="00F12CD1" w:rsidP="00776E70">
      <w:pPr>
        <w:pStyle w:val="ListBullet"/>
        <w:numPr>
          <w:ilvl w:val="0"/>
          <w:numId w:val="12"/>
        </w:numPr>
        <w:rPr>
          <w:sz w:val="20"/>
          <w:szCs w:val="20"/>
        </w:rPr>
      </w:pPr>
      <w:r w:rsidRPr="00E23A6E">
        <w:rPr>
          <w:sz w:val="20"/>
          <w:szCs w:val="20"/>
        </w:rPr>
        <w:t>The with-airport calculations were based on passenger numbers in the first year after completion of the airport. Passenger numbers were assumed to rise in the 30 or so years after the completion of the airport. Total CO</w:t>
      </w:r>
      <w:r w:rsidRPr="00E23A6E">
        <w:rPr>
          <w:sz w:val="20"/>
          <w:szCs w:val="20"/>
          <w:vertAlign w:val="subscript"/>
        </w:rPr>
        <w:t>2</w:t>
      </w:r>
      <w:r w:rsidRPr="00E23A6E">
        <w:rPr>
          <w:sz w:val="20"/>
          <w:szCs w:val="20"/>
        </w:rPr>
        <w:t xml:space="preserve"> emissions will therefore also rise, even if accompanied by improvements in aircraft efficiency. Annually, CO</w:t>
      </w:r>
      <w:r w:rsidRPr="00E23A6E">
        <w:rPr>
          <w:sz w:val="20"/>
          <w:szCs w:val="20"/>
          <w:vertAlign w:val="subscript"/>
        </w:rPr>
        <w:t>2</w:t>
      </w:r>
      <w:r w:rsidRPr="00E23A6E">
        <w:rPr>
          <w:sz w:val="20"/>
          <w:szCs w:val="20"/>
        </w:rPr>
        <w:t xml:space="preserve"> emissions may be up to 10 times greater in 204</w:t>
      </w:r>
      <w:r>
        <w:rPr>
          <w:sz w:val="20"/>
          <w:szCs w:val="20"/>
        </w:rPr>
        <w:t>5</w:t>
      </w:r>
      <w:r w:rsidRPr="00E23A6E">
        <w:rPr>
          <w:sz w:val="20"/>
          <w:szCs w:val="20"/>
        </w:rPr>
        <w:t xml:space="preserve"> than 201</w:t>
      </w:r>
      <w:r>
        <w:rPr>
          <w:sz w:val="20"/>
          <w:szCs w:val="20"/>
        </w:rPr>
        <w:t>6</w:t>
      </w:r>
      <w:r w:rsidRPr="00E23A6E">
        <w:rPr>
          <w:sz w:val="20"/>
          <w:szCs w:val="20"/>
        </w:rPr>
        <w:t xml:space="preserve">, assuming </w:t>
      </w:r>
      <w:r>
        <w:rPr>
          <w:sz w:val="20"/>
          <w:szCs w:val="20"/>
        </w:rPr>
        <w:t>a 10-fold increase in flights</w:t>
      </w:r>
      <w:r w:rsidRPr="00E23A6E">
        <w:rPr>
          <w:sz w:val="20"/>
          <w:szCs w:val="20"/>
        </w:rPr>
        <w:t>. However, this may be considered to be a worst-case estimate due to likely improvements in a</w:t>
      </w:r>
      <w:r>
        <w:rPr>
          <w:sz w:val="20"/>
          <w:szCs w:val="20"/>
        </w:rPr>
        <w:t>ircraft efficiency and fuel use</w:t>
      </w:r>
      <w:r w:rsidRPr="00E23A6E">
        <w:rPr>
          <w:sz w:val="20"/>
          <w:szCs w:val="20"/>
        </w:rPr>
        <w:t>.</w:t>
      </w:r>
      <w:r>
        <w:rPr>
          <w:sz w:val="20"/>
          <w:szCs w:val="20"/>
        </w:rPr>
        <w:t xml:space="preserve"> For instance it is likely that the </w:t>
      </w:r>
      <w:r>
        <w:t>Bombardier CS100 aircraft will be available in the next 5-10 years, which is reported to burn 20% less fuel than comparable aircraft, such as the B737-700</w:t>
      </w:r>
      <w:r w:rsidR="003867BD">
        <w:t>W</w:t>
      </w:r>
      <w:r>
        <w:t>.</w:t>
      </w:r>
    </w:p>
    <w:p w:rsidR="00F12CD1" w:rsidRDefault="00F12CD1" w:rsidP="00776E70">
      <w:pPr>
        <w:pStyle w:val="ListBullet"/>
        <w:numPr>
          <w:ilvl w:val="0"/>
          <w:numId w:val="12"/>
        </w:numPr>
        <w:rPr>
          <w:sz w:val="20"/>
          <w:szCs w:val="20"/>
        </w:rPr>
      </w:pPr>
      <w:r>
        <w:rPr>
          <w:sz w:val="20"/>
          <w:szCs w:val="20"/>
        </w:rPr>
        <w:t>T</w:t>
      </w:r>
      <w:r w:rsidRPr="002068D9">
        <w:rPr>
          <w:sz w:val="20"/>
          <w:szCs w:val="20"/>
        </w:rPr>
        <w:t xml:space="preserve">he global warming potential of carbon emissions at altitude is greater than that at ground level. Therefore the calculated aircraft emissions should be increased by a factor of approximately 1.75 to make them comparable with the ship emissions in terms of their global warming potential. Therefore annually, the global warming potential of accessing the island from Cape Town by air would be slightly greater than accessing the island by RMS St Helena, based on six sailings and </w:t>
      </w:r>
      <w:r>
        <w:rPr>
          <w:sz w:val="20"/>
          <w:szCs w:val="20"/>
        </w:rPr>
        <w:t>70</w:t>
      </w:r>
      <w:r w:rsidRPr="002068D9">
        <w:rPr>
          <w:sz w:val="20"/>
          <w:szCs w:val="20"/>
        </w:rPr>
        <w:t xml:space="preserve"> flights per year from Cape Town</w:t>
      </w:r>
      <w:r>
        <w:rPr>
          <w:sz w:val="20"/>
          <w:szCs w:val="20"/>
        </w:rPr>
        <w:t>.</w:t>
      </w:r>
    </w:p>
    <w:p w:rsidR="00F12CD1" w:rsidRPr="00E23A6E" w:rsidRDefault="00F12CD1" w:rsidP="00776E70">
      <w:pPr>
        <w:pStyle w:val="ListBullet"/>
        <w:ind w:left="720"/>
        <w:rPr>
          <w:sz w:val="20"/>
          <w:szCs w:val="20"/>
        </w:rPr>
      </w:pPr>
    </w:p>
    <w:p w:rsidR="00F12CD1" w:rsidRPr="002068D9" w:rsidRDefault="00F12CD1" w:rsidP="00776E70">
      <w:pPr>
        <w:pStyle w:val="ListBullet"/>
        <w:rPr>
          <w:sz w:val="20"/>
          <w:szCs w:val="20"/>
        </w:rPr>
      </w:pPr>
      <w:r w:rsidRPr="002068D9">
        <w:rPr>
          <w:sz w:val="20"/>
          <w:szCs w:val="20"/>
        </w:rPr>
        <w:t xml:space="preserve">In summary, </w:t>
      </w:r>
      <w:r>
        <w:rPr>
          <w:sz w:val="20"/>
          <w:szCs w:val="20"/>
        </w:rPr>
        <w:t xml:space="preserve">despite the </w:t>
      </w:r>
      <w:r w:rsidRPr="0051576F">
        <w:rPr>
          <w:sz w:val="20"/>
          <w:szCs w:val="20"/>
        </w:rPr>
        <w:t>shorter runway</w:t>
      </w:r>
      <w:r>
        <w:rPr>
          <w:sz w:val="20"/>
          <w:szCs w:val="20"/>
        </w:rPr>
        <w:t xml:space="preserve"> resulting in overall greater CO</w:t>
      </w:r>
      <w:r w:rsidRPr="0051576F">
        <w:rPr>
          <w:sz w:val="20"/>
          <w:szCs w:val="20"/>
          <w:vertAlign w:val="subscript"/>
        </w:rPr>
        <w:t>2</w:t>
      </w:r>
      <w:r>
        <w:rPr>
          <w:sz w:val="20"/>
          <w:szCs w:val="20"/>
        </w:rPr>
        <w:t xml:space="preserve"> emissions than the original longer runway,</w:t>
      </w:r>
      <w:r w:rsidRPr="002068D9">
        <w:rPr>
          <w:sz w:val="20"/>
          <w:szCs w:val="20"/>
        </w:rPr>
        <w:t xml:space="preserve"> CO</w:t>
      </w:r>
      <w:r w:rsidRPr="0051576F">
        <w:rPr>
          <w:sz w:val="20"/>
          <w:szCs w:val="20"/>
          <w:vertAlign w:val="subscript"/>
        </w:rPr>
        <w:t>2</w:t>
      </w:r>
      <w:r w:rsidRPr="002068D9">
        <w:rPr>
          <w:sz w:val="20"/>
          <w:szCs w:val="20"/>
        </w:rPr>
        <w:t xml:space="preserve"> emissions during the first years after opening the airport would be lower than those emitted by the RMS</w:t>
      </w:r>
      <w:r>
        <w:rPr>
          <w:sz w:val="20"/>
          <w:szCs w:val="20"/>
        </w:rPr>
        <w:t>, at</w:t>
      </w:r>
      <w:r w:rsidRPr="0051576F">
        <w:rPr>
          <w:sz w:val="20"/>
          <w:szCs w:val="20"/>
        </w:rPr>
        <w:t xml:space="preserve"> </w:t>
      </w:r>
      <w:r w:rsidRPr="002068D9">
        <w:rPr>
          <w:sz w:val="20"/>
          <w:szCs w:val="20"/>
        </w:rPr>
        <w:t>least on a per passenger and per trip basis. In the longer term CO</w:t>
      </w:r>
      <w:r w:rsidRPr="0051576F">
        <w:rPr>
          <w:sz w:val="20"/>
          <w:szCs w:val="20"/>
          <w:vertAlign w:val="subscript"/>
        </w:rPr>
        <w:t>2</w:t>
      </w:r>
      <w:r w:rsidRPr="002068D9">
        <w:rPr>
          <w:sz w:val="20"/>
          <w:szCs w:val="20"/>
        </w:rPr>
        <w:t xml:space="preserve"> emissions will increase although the number of aircraft flights </w:t>
      </w:r>
      <w:r>
        <w:rPr>
          <w:sz w:val="20"/>
          <w:szCs w:val="20"/>
        </w:rPr>
        <w:t>will</w:t>
      </w:r>
      <w:r w:rsidRPr="002068D9">
        <w:rPr>
          <w:sz w:val="20"/>
          <w:szCs w:val="20"/>
        </w:rPr>
        <w:t xml:space="preserve"> remain very small.</w:t>
      </w:r>
    </w:p>
    <w:p w:rsidR="00F12CD1" w:rsidRDefault="00F12CD1" w:rsidP="00776E70"/>
    <w:p w:rsidR="00F12CD1" w:rsidRDefault="00F12CD1" w:rsidP="00776E70"/>
    <w:p w:rsidR="00F12CD1" w:rsidRDefault="00F12CD1" w:rsidP="00E411C4">
      <w:pPr>
        <w:pStyle w:val="Body"/>
        <w:spacing w:after="60"/>
        <w:jc w:val="both"/>
        <w:rPr>
          <w:sz w:val="20"/>
          <w:szCs w:val="20"/>
        </w:rPr>
        <w:sectPr w:rsidR="00F12CD1" w:rsidSect="00AC37F2">
          <w:headerReference w:type="default" r:id="rId29"/>
          <w:footerReference w:type="default" r:id="rId30"/>
          <w:pgSz w:w="11907" w:h="16840" w:code="9"/>
          <w:pgMar w:top="-2410" w:right="992" w:bottom="1729" w:left="907" w:header="568" w:footer="567" w:gutter="0"/>
          <w:cols w:space="187"/>
          <w:docGrid w:linePitch="360"/>
        </w:sectPr>
      </w:pPr>
    </w:p>
    <w:p w:rsidR="00F12CD1" w:rsidRDefault="00F12CD1" w:rsidP="00E411C4">
      <w:pPr>
        <w:pStyle w:val="Body"/>
        <w:spacing w:after="60"/>
        <w:jc w:val="both"/>
        <w:rPr>
          <w:sz w:val="20"/>
          <w:szCs w:val="20"/>
        </w:rPr>
      </w:pPr>
    </w:p>
    <w:p w:rsidR="00F12CD1" w:rsidRDefault="00F12CD1" w:rsidP="00440C4C">
      <w:r w:rsidRPr="00DD240D">
        <w:rPr>
          <w:b/>
        </w:rPr>
        <w:t xml:space="preserve">Table </w:t>
      </w:r>
      <w:r>
        <w:rPr>
          <w:b/>
        </w:rPr>
        <w:t>A1</w:t>
      </w:r>
      <w:r w:rsidRPr="00DD240D">
        <w:rPr>
          <w:b/>
        </w:rPr>
        <w:t>.2:</w:t>
      </w:r>
      <w:r>
        <w:t xml:space="preserve"> </w:t>
      </w:r>
      <w:r w:rsidRPr="00D70692">
        <w:rPr>
          <w:b/>
          <w:szCs w:val="22"/>
        </w:rPr>
        <w:t>Scenario Emissions Comparison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1142"/>
        <w:gridCol w:w="1091"/>
        <w:gridCol w:w="1004"/>
        <w:gridCol w:w="1029"/>
        <w:gridCol w:w="1159"/>
        <w:gridCol w:w="1039"/>
        <w:gridCol w:w="1029"/>
        <w:gridCol w:w="1159"/>
        <w:gridCol w:w="1016"/>
        <w:gridCol w:w="1030"/>
        <w:gridCol w:w="1160"/>
      </w:tblGrid>
      <w:tr w:rsidR="00F12CD1" w:rsidRPr="002A291E">
        <w:trPr>
          <w:trHeight w:val="340"/>
        </w:trPr>
        <w:tc>
          <w:tcPr>
            <w:tcW w:w="3409"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sz w:val="16"/>
                <w:szCs w:val="16"/>
              </w:rPr>
            </w:pPr>
            <w:r w:rsidRPr="002A291E">
              <w:rPr>
                <w:b/>
                <w:sz w:val="16"/>
                <w:szCs w:val="16"/>
              </w:rPr>
              <w:t>Scenario</w:t>
            </w:r>
          </w:p>
        </w:tc>
        <w:tc>
          <w:tcPr>
            <w:tcW w:w="10277"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sz w:val="16"/>
                <w:szCs w:val="16"/>
              </w:rPr>
            </w:pPr>
            <w:r w:rsidRPr="002A291E">
              <w:rPr>
                <w:b/>
                <w:sz w:val="16"/>
                <w:szCs w:val="16"/>
              </w:rPr>
              <w:t>CO</w:t>
            </w:r>
            <w:r w:rsidRPr="002A291E">
              <w:rPr>
                <w:b/>
                <w:sz w:val="16"/>
                <w:szCs w:val="16"/>
                <w:vertAlign w:val="subscript"/>
              </w:rPr>
              <w:t xml:space="preserve">2 </w:t>
            </w:r>
            <w:r w:rsidRPr="002A291E">
              <w:rPr>
                <w:b/>
                <w:sz w:val="16"/>
                <w:szCs w:val="16"/>
              </w:rPr>
              <w:t>emissions / t</w:t>
            </w:r>
          </w:p>
        </w:tc>
      </w:tr>
      <w:tr w:rsidR="00F12CD1" w:rsidRPr="002A291E">
        <w:trPr>
          <w:trHeight w:val="340"/>
        </w:trPr>
        <w:tc>
          <w:tcPr>
            <w:tcW w:w="3409" w:type="dxa"/>
            <w:gridSpan w:val="3"/>
            <w:vMerge/>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sz w:val="16"/>
                <w:szCs w:val="16"/>
              </w:rPr>
            </w:pPr>
          </w:p>
        </w:tc>
        <w:tc>
          <w:tcPr>
            <w:tcW w:w="341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vertAlign w:val="superscript"/>
              </w:rPr>
              <w:t>1</w:t>
            </w:r>
            <w:r w:rsidRPr="002A291E">
              <w:rPr>
                <w:b/>
                <w:sz w:val="16"/>
                <w:szCs w:val="16"/>
              </w:rPr>
              <w:t>RMS St Helena</w:t>
            </w:r>
          </w:p>
        </w:tc>
        <w:tc>
          <w:tcPr>
            <w:tcW w:w="343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vertAlign w:val="superscript"/>
              </w:rPr>
              <w:t>2</w:t>
            </w:r>
            <w:r w:rsidRPr="002A291E">
              <w:rPr>
                <w:b/>
                <w:sz w:val="16"/>
                <w:szCs w:val="16"/>
              </w:rPr>
              <w:t>Aircraft</w:t>
            </w:r>
          </w:p>
        </w:tc>
        <w:tc>
          <w:tcPr>
            <w:tcW w:w="342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Total</w:t>
            </w:r>
          </w:p>
        </w:tc>
      </w:tr>
      <w:tr w:rsidR="00F12CD1" w:rsidRPr="002A291E">
        <w:trPr>
          <w:trHeight w:val="340"/>
        </w:trPr>
        <w:tc>
          <w:tcPr>
            <w:tcW w:w="3409" w:type="dxa"/>
            <w:gridSpan w:val="3"/>
            <w:vMerge/>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sz w:val="16"/>
                <w:szCs w:val="16"/>
              </w:rPr>
            </w:pPr>
          </w:p>
        </w:tc>
        <w:tc>
          <w:tcPr>
            <w:tcW w:w="1108"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trip</w:t>
            </w:r>
          </w:p>
        </w:tc>
        <w:tc>
          <w:tcPr>
            <w:tcW w:w="1121"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year</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passenger</w:t>
            </w:r>
          </w:p>
        </w:tc>
        <w:tc>
          <w:tcPr>
            <w:tcW w:w="1126"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flight</w:t>
            </w:r>
          </w:p>
        </w:tc>
        <w:tc>
          <w:tcPr>
            <w:tcW w:w="1121"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year</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passenger</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trip</w:t>
            </w:r>
          </w:p>
        </w:tc>
        <w:tc>
          <w:tcPr>
            <w:tcW w:w="1122"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year</w:t>
            </w:r>
          </w:p>
        </w:tc>
        <w:tc>
          <w:tcPr>
            <w:tcW w:w="1189" w:type="dxa"/>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sz w:val="16"/>
                <w:szCs w:val="16"/>
              </w:rPr>
            </w:pPr>
            <w:r w:rsidRPr="002A291E">
              <w:rPr>
                <w:b/>
                <w:sz w:val="16"/>
                <w:szCs w:val="16"/>
              </w:rPr>
              <w:t>/ passenger</w:t>
            </w:r>
          </w:p>
        </w:tc>
      </w:tr>
      <w:tr w:rsidR="00F12CD1" w:rsidRPr="002A291E">
        <w:trPr>
          <w:trHeight w:val="340"/>
        </w:trPr>
        <w:tc>
          <w:tcPr>
            <w:tcW w:w="13686" w:type="dxa"/>
            <w:gridSpan w:val="12"/>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i/>
                <w:sz w:val="16"/>
                <w:szCs w:val="16"/>
              </w:rPr>
            </w:pPr>
            <w:r w:rsidRPr="002A291E">
              <w:rPr>
                <w:b/>
                <w:i/>
                <w:sz w:val="16"/>
                <w:szCs w:val="16"/>
              </w:rPr>
              <w:t>Without Air Access</w:t>
            </w:r>
          </w:p>
        </w:tc>
      </w:tr>
      <w:tr w:rsidR="00F12CD1" w:rsidRPr="002A291E">
        <w:trPr>
          <w:trHeight w:val="340"/>
        </w:trPr>
        <w:tc>
          <w:tcPr>
            <w:tcW w:w="107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1</w:t>
            </w:r>
          </w:p>
        </w:tc>
        <w:tc>
          <w:tcPr>
            <w:tcW w:w="117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Cape Town – St Helena</w:t>
            </w:r>
          </w:p>
        </w:tc>
        <w:tc>
          <w:tcPr>
            <w:tcW w:w="115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i/>
                <w:sz w:val="16"/>
                <w:szCs w:val="16"/>
              </w:rPr>
            </w:pPr>
            <w:r w:rsidRPr="002A291E">
              <w:rPr>
                <w:i/>
                <w:sz w:val="16"/>
                <w:szCs w:val="16"/>
              </w:rPr>
              <w:t>(RMS St Helena)</w:t>
            </w:r>
          </w:p>
        </w:tc>
        <w:tc>
          <w:tcPr>
            <w:tcW w:w="110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372</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3464</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2.31</w:t>
            </w:r>
          </w:p>
        </w:tc>
        <w:tc>
          <w:tcPr>
            <w:tcW w:w="1126"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14"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372</w:t>
            </w:r>
          </w:p>
        </w:tc>
        <w:tc>
          <w:tcPr>
            <w:tcW w:w="112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3464</w:t>
            </w:r>
          </w:p>
        </w:tc>
        <w:tc>
          <w:tcPr>
            <w:tcW w:w="118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2.31</w:t>
            </w:r>
          </w:p>
        </w:tc>
      </w:tr>
      <w:tr w:rsidR="00F12CD1" w:rsidRPr="002A291E">
        <w:trPr>
          <w:trHeight w:val="340"/>
        </w:trPr>
        <w:tc>
          <w:tcPr>
            <w:tcW w:w="107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2</w:t>
            </w:r>
          </w:p>
        </w:tc>
        <w:tc>
          <w:tcPr>
            <w:tcW w:w="117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UK Brize Norton – Ascension – St Helena</w:t>
            </w:r>
          </w:p>
        </w:tc>
        <w:tc>
          <w:tcPr>
            <w:tcW w:w="115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i/>
                <w:sz w:val="16"/>
                <w:szCs w:val="16"/>
              </w:rPr>
            </w:pPr>
            <w:r w:rsidRPr="002A291E">
              <w:rPr>
                <w:i/>
                <w:sz w:val="16"/>
                <w:szCs w:val="16"/>
              </w:rPr>
              <w:t>(RAF flight &amp; RMS St Helena)</w:t>
            </w:r>
          </w:p>
        </w:tc>
        <w:tc>
          <w:tcPr>
            <w:tcW w:w="110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144</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867</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2.22</w:t>
            </w:r>
          </w:p>
        </w:tc>
        <w:tc>
          <w:tcPr>
            <w:tcW w:w="1126"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Pr>
                <w:sz w:val="16"/>
                <w:szCs w:val="16"/>
              </w:rPr>
              <w:t>208</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Pr>
                <w:sz w:val="16"/>
                <w:szCs w:val="16"/>
              </w:rPr>
              <w:t>375</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Pr>
                <w:sz w:val="16"/>
                <w:szCs w:val="16"/>
              </w:rPr>
              <w:t>0.96</w:t>
            </w:r>
          </w:p>
        </w:tc>
        <w:tc>
          <w:tcPr>
            <w:tcW w:w="1114"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Pr>
                <w:b/>
                <w:sz w:val="16"/>
                <w:szCs w:val="16"/>
              </w:rPr>
              <w:t>352</w:t>
            </w:r>
          </w:p>
        </w:tc>
        <w:tc>
          <w:tcPr>
            <w:tcW w:w="112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Pr>
                <w:b/>
                <w:sz w:val="16"/>
                <w:szCs w:val="16"/>
              </w:rPr>
              <w:t>1242</w:t>
            </w:r>
          </w:p>
        </w:tc>
        <w:tc>
          <w:tcPr>
            <w:tcW w:w="118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Pr>
                <w:b/>
                <w:sz w:val="16"/>
                <w:szCs w:val="16"/>
              </w:rPr>
              <w:t>3.19</w:t>
            </w:r>
          </w:p>
        </w:tc>
      </w:tr>
      <w:tr w:rsidR="00F12CD1" w:rsidRPr="002A291E">
        <w:trPr>
          <w:trHeight w:val="340"/>
        </w:trPr>
        <w:tc>
          <w:tcPr>
            <w:tcW w:w="107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3</w:t>
            </w:r>
          </w:p>
        </w:tc>
        <w:tc>
          <w:tcPr>
            <w:tcW w:w="117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UK Portland – Tenerife – Ascension – St Helena</w:t>
            </w:r>
          </w:p>
        </w:tc>
        <w:tc>
          <w:tcPr>
            <w:tcW w:w="115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i/>
                <w:sz w:val="16"/>
                <w:szCs w:val="16"/>
              </w:rPr>
            </w:pPr>
            <w:r w:rsidRPr="002A291E">
              <w:rPr>
                <w:i/>
                <w:sz w:val="16"/>
                <w:szCs w:val="16"/>
              </w:rPr>
              <w:t>(RMS St Helena)</w:t>
            </w:r>
          </w:p>
        </w:tc>
        <w:tc>
          <w:tcPr>
            <w:tcW w:w="110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903</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1807</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17.1</w:t>
            </w:r>
          </w:p>
        </w:tc>
        <w:tc>
          <w:tcPr>
            <w:tcW w:w="1126"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14"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903</w:t>
            </w:r>
          </w:p>
        </w:tc>
        <w:tc>
          <w:tcPr>
            <w:tcW w:w="112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1807</w:t>
            </w:r>
          </w:p>
        </w:tc>
        <w:tc>
          <w:tcPr>
            <w:tcW w:w="118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17.1</w:t>
            </w:r>
          </w:p>
        </w:tc>
      </w:tr>
      <w:tr w:rsidR="00F12CD1" w:rsidRPr="002A291E">
        <w:trPr>
          <w:trHeight w:val="340"/>
        </w:trPr>
        <w:tc>
          <w:tcPr>
            <w:tcW w:w="107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4</w:t>
            </w:r>
          </w:p>
        </w:tc>
        <w:tc>
          <w:tcPr>
            <w:tcW w:w="117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UK Heathrow – Cape Town – St Helena</w:t>
            </w:r>
          </w:p>
        </w:tc>
        <w:tc>
          <w:tcPr>
            <w:tcW w:w="115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i/>
                <w:sz w:val="16"/>
                <w:szCs w:val="16"/>
              </w:rPr>
            </w:pPr>
            <w:r w:rsidRPr="002A291E">
              <w:rPr>
                <w:i/>
                <w:sz w:val="16"/>
                <w:szCs w:val="16"/>
              </w:rPr>
              <w:t>(</w:t>
            </w:r>
            <w:r>
              <w:rPr>
                <w:i/>
                <w:sz w:val="16"/>
                <w:szCs w:val="16"/>
              </w:rPr>
              <w:t>various aircraft</w:t>
            </w:r>
            <w:r w:rsidRPr="002A291E">
              <w:rPr>
                <w:i/>
                <w:sz w:val="16"/>
                <w:szCs w:val="16"/>
              </w:rPr>
              <w:t xml:space="preserve"> &amp; RMS St Helena)</w:t>
            </w:r>
          </w:p>
        </w:tc>
        <w:tc>
          <w:tcPr>
            <w:tcW w:w="110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372</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1155</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2.31</w:t>
            </w:r>
          </w:p>
        </w:tc>
        <w:tc>
          <w:tcPr>
            <w:tcW w:w="1126" w:type="dxa"/>
            <w:tcBorders>
              <w:top w:val="single" w:sz="4" w:space="0" w:color="auto"/>
              <w:left w:val="single" w:sz="4" w:space="0" w:color="auto"/>
              <w:bottom w:val="single" w:sz="4" w:space="0" w:color="auto"/>
              <w:right w:val="single" w:sz="4" w:space="0" w:color="auto"/>
            </w:tcBorders>
            <w:vAlign w:val="center"/>
          </w:tcPr>
          <w:p w:rsidR="00F12CD1" w:rsidRPr="00857C50" w:rsidRDefault="00F12CD1" w:rsidP="008A3369">
            <w:pPr>
              <w:rPr>
                <w:rFonts w:cs="Arial"/>
                <w:sz w:val="16"/>
                <w:szCs w:val="16"/>
              </w:rPr>
            </w:pPr>
            <w:r w:rsidRPr="00857C50">
              <w:rPr>
                <w:rFonts w:cs="Arial"/>
                <w:sz w:val="16"/>
                <w:szCs w:val="16"/>
              </w:rPr>
              <w:t xml:space="preserve">254 </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857C50" w:rsidRDefault="00F12CD1" w:rsidP="008A3369">
            <w:pPr>
              <w:rPr>
                <w:rFonts w:cs="Arial"/>
                <w:sz w:val="16"/>
                <w:szCs w:val="16"/>
              </w:rPr>
            </w:pPr>
            <w:r w:rsidRPr="00857C50">
              <w:rPr>
                <w:rFonts w:cs="Arial"/>
                <w:sz w:val="16"/>
                <w:szCs w:val="16"/>
              </w:rPr>
              <w:t xml:space="preserve">382 </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857C50" w:rsidRDefault="00F12CD1" w:rsidP="008A3369">
            <w:pPr>
              <w:rPr>
                <w:rFonts w:cs="Arial"/>
                <w:sz w:val="16"/>
                <w:szCs w:val="16"/>
              </w:rPr>
            </w:pPr>
            <w:r w:rsidRPr="00857C50">
              <w:rPr>
                <w:rFonts w:cs="Arial"/>
                <w:sz w:val="16"/>
                <w:szCs w:val="16"/>
              </w:rPr>
              <w:t xml:space="preserve">0.76 </w:t>
            </w:r>
          </w:p>
        </w:tc>
        <w:tc>
          <w:tcPr>
            <w:tcW w:w="1114" w:type="dxa"/>
            <w:tcBorders>
              <w:top w:val="single" w:sz="4" w:space="0" w:color="auto"/>
              <w:left w:val="single" w:sz="4" w:space="0" w:color="auto"/>
              <w:bottom w:val="single" w:sz="4" w:space="0" w:color="auto"/>
              <w:right w:val="single" w:sz="4" w:space="0" w:color="auto"/>
            </w:tcBorders>
            <w:vAlign w:val="center"/>
          </w:tcPr>
          <w:p w:rsidR="00F12CD1" w:rsidRPr="00857C50" w:rsidRDefault="00F12CD1" w:rsidP="008A3369">
            <w:pPr>
              <w:rPr>
                <w:rFonts w:cs="Arial"/>
                <w:b/>
                <w:sz w:val="16"/>
                <w:szCs w:val="16"/>
              </w:rPr>
            </w:pPr>
            <w:r w:rsidRPr="00857C50">
              <w:rPr>
                <w:rFonts w:cs="Arial"/>
                <w:b/>
                <w:sz w:val="16"/>
                <w:szCs w:val="16"/>
              </w:rPr>
              <w:t>627</w:t>
            </w:r>
          </w:p>
        </w:tc>
        <w:tc>
          <w:tcPr>
            <w:tcW w:w="1122" w:type="dxa"/>
            <w:tcBorders>
              <w:top w:val="single" w:sz="4" w:space="0" w:color="auto"/>
              <w:left w:val="single" w:sz="4" w:space="0" w:color="auto"/>
              <w:bottom w:val="single" w:sz="4" w:space="0" w:color="auto"/>
              <w:right w:val="single" w:sz="4" w:space="0" w:color="auto"/>
            </w:tcBorders>
            <w:vAlign w:val="center"/>
          </w:tcPr>
          <w:p w:rsidR="00F12CD1" w:rsidRPr="00857C50" w:rsidRDefault="00F12CD1" w:rsidP="008A3369">
            <w:pPr>
              <w:rPr>
                <w:rFonts w:cs="Arial"/>
                <w:b/>
                <w:sz w:val="16"/>
                <w:szCs w:val="16"/>
              </w:rPr>
            </w:pPr>
            <w:r w:rsidRPr="00857C50">
              <w:rPr>
                <w:rFonts w:cs="Arial"/>
                <w:b/>
                <w:sz w:val="16"/>
                <w:szCs w:val="16"/>
              </w:rPr>
              <w:t>1537</w:t>
            </w:r>
          </w:p>
        </w:tc>
        <w:tc>
          <w:tcPr>
            <w:tcW w:w="1189" w:type="dxa"/>
            <w:tcBorders>
              <w:top w:val="single" w:sz="4" w:space="0" w:color="auto"/>
              <w:left w:val="single" w:sz="4" w:space="0" w:color="auto"/>
              <w:bottom w:val="single" w:sz="4" w:space="0" w:color="auto"/>
              <w:right w:val="single" w:sz="4" w:space="0" w:color="auto"/>
            </w:tcBorders>
            <w:vAlign w:val="center"/>
          </w:tcPr>
          <w:p w:rsidR="00F12CD1" w:rsidRPr="00857C50" w:rsidRDefault="00F12CD1" w:rsidP="008A3369">
            <w:pPr>
              <w:rPr>
                <w:rFonts w:cs="Arial"/>
                <w:b/>
                <w:sz w:val="16"/>
                <w:szCs w:val="16"/>
              </w:rPr>
            </w:pPr>
            <w:r w:rsidRPr="00857C50">
              <w:rPr>
                <w:rFonts w:cs="Arial"/>
                <w:b/>
                <w:sz w:val="16"/>
                <w:szCs w:val="16"/>
              </w:rPr>
              <w:t>3.07</w:t>
            </w:r>
          </w:p>
        </w:tc>
      </w:tr>
      <w:tr w:rsidR="00F12CD1" w:rsidRPr="002A291E">
        <w:trPr>
          <w:trHeight w:val="340"/>
        </w:trPr>
        <w:tc>
          <w:tcPr>
            <w:tcW w:w="13686" w:type="dxa"/>
            <w:gridSpan w:val="12"/>
            <w:tcBorders>
              <w:top w:val="single" w:sz="4" w:space="0" w:color="auto"/>
              <w:left w:val="single" w:sz="4" w:space="0" w:color="auto"/>
              <w:bottom w:val="single" w:sz="4" w:space="0" w:color="auto"/>
              <w:right w:val="single" w:sz="4" w:space="0" w:color="auto"/>
            </w:tcBorders>
            <w:shd w:val="clear" w:color="auto" w:fill="BFBFBF"/>
            <w:vAlign w:val="center"/>
          </w:tcPr>
          <w:p w:rsidR="00F12CD1" w:rsidRPr="002A291E" w:rsidRDefault="00F12CD1" w:rsidP="008A3369">
            <w:pPr>
              <w:rPr>
                <w:b/>
                <w:i/>
                <w:sz w:val="16"/>
                <w:szCs w:val="16"/>
              </w:rPr>
            </w:pPr>
            <w:r w:rsidRPr="002A291E">
              <w:rPr>
                <w:b/>
                <w:i/>
                <w:sz w:val="16"/>
                <w:szCs w:val="16"/>
              </w:rPr>
              <w:t>With Air Access</w:t>
            </w:r>
          </w:p>
        </w:tc>
      </w:tr>
      <w:tr w:rsidR="00F12CD1" w:rsidRPr="002A291E">
        <w:trPr>
          <w:trHeight w:val="340"/>
        </w:trPr>
        <w:tc>
          <w:tcPr>
            <w:tcW w:w="107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5</w:t>
            </w:r>
          </w:p>
        </w:tc>
        <w:tc>
          <w:tcPr>
            <w:tcW w:w="117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Cape Town – St Helena</w:t>
            </w:r>
          </w:p>
        </w:tc>
        <w:tc>
          <w:tcPr>
            <w:tcW w:w="115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i/>
                <w:sz w:val="16"/>
                <w:szCs w:val="16"/>
              </w:rPr>
            </w:pPr>
            <w:r>
              <w:rPr>
                <w:i/>
                <w:sz w:val="16"/>
                <w:szCs w:val="16"/>
              </w:rPr>
              <w:t>(B737-7</w:t>
            </w:r>
            <w:r w:rsidRPr="002A291E">
              <w:rPr>
                <w:i/>
                <w:sz w:val="16"/>
                <w:szCs w:val="16"/>
              </w:rPr>
              <w:t>00</w:t>
            </w:r>
            <w:r w:rsidR="003867BD">
              <w:rPr>
                <w:i/>
                <w:sz w:val="16"/>
                <w:szCs w:val="16"/>
              </w:rPr>
              <w:t>W</w:t>
            </w:r>
            <w:r w:rsidRPr="002A291E">
              <w:rPr>
                <w:i/>
                <w:sz w:val="16"/>
                <w:szCs w:val="16"/>
              </w:rPr>
              <w:t>)</w:t>
            </w:r>
          </w:p>
        </w:tc>
        <w:tc>
          <w:tcPr>
            <w:tcW w:w="110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26"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Pr>
                <w:sz w:val="16"/>
                <w:szCs w:val="16"/>
              </w:rPr>
              <w:t>30.7</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Pr>
                <w:sz w:val="16"/>
                <w:szCs w:val="16"/>
              </w:rPr>
              <w:t>2153</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Pr>
                <w:sz w:val="16"/>
                <w:szCs w:val="16"/>
              </w:rPr>
              <w:t>0.31</w:t>
            </w:r>
          </w:p>
        </w:tc>
        <w:tc>
          <w:tcPr>
            <w:tcW w:w="1114"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Pr>
                <w:b/>
                <w:sz w:val="16"/>
                <w:szCs w:val="16"/>
              </w:rPr>
              <w:t>30.7</w:t>
            </w:r>
          </w:p>
        </w:tc>
        <w:tc>
          <w:tcPr>
            <w:tcW w:w="112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Pr>
                <w:b/>
                <w:sz w:val="16"/>
                <w:szCs w:val="16"/>
              </w:rPr>
              <w:t>2153</w:t>
            </w:r>
          </w:p>
        </w:tc>
        <w:tc>
          <w:tcPr>
            <w:tcW w:w="118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b/>
                <w:sz w:val="16"/>
                <w:szCs w:val="16"/>
              </w:rPr>
            </w:pPr>
            <w:r w:rsidRPr="002A291E">
              <w:rPr>
                <w:b/>
                <w:sz w:val="16"/>
                <w:szCs w:val="16"/>
              </w:rPr>
              <w:t>0.</w:t>
            </w:r>
            <w:r>
              <w:rPr>
                <w:b/>
                <w:sz w:val="16"/>
                <w:szCs w:val="16"/>
              </w:rPr>
              <w:t>31</w:t>
            </w:r>
          </w:p>
        </w:tc>
      </w:tr>
      <w:tr w:rsidR="00F12CD1" w:rsidRPr="002A291E">
        <w:trPr>
          <w:trHeight w:val="340"/>
        </w:trPr>
        <w:tc>
          <w:tcPr>
            <w:tcW w:w="1079"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6</w:t>
            </w:r>
          </w:p>
        </w:tc>
        <w:tc>
          <w:tcPr>
            <w:tcW w:w="117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r w:rsidRPr="002A291E">
              <w:rPr>
                <w:sz w:val="16"/>
                <w:szCs w:val="16"/>
              </w:rPr>
              <w:t>UK Heathrow – Cape Town – St Helena</w:t>
            </w:r>
          </w:p>
        </w:tc>
        <w:tc>
          <w:tcPr>
            <w:tcW w:w="1152"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i/>
                <w:sz w:val="16"/>
                <w:szCs w:val="16"/>
              </w:rPr>
            </w:pPr>
            <w:r>
              <w:rPr>
                <w:i/>
                <w:sz w:val="16"/>
                <w:szCs w:val="16"/>
              </w:rPr>
              <w:t>(various aircraft</w:t>
            </w:r>
            <w:r w:rsidRPr="002A291E">
              <w:rPr>
                <w:i/>
                <w:sz w:val="16"/>
                <w:szCs w:val="16"/>
              </w:rPr>
              <w:t xml:space="preserve"> </w:t>
            </w:r>
            <w:r>
              <w:rPr>
                <w:i/>
                <w:sz w:val="16"/>
                <w:szCs w:val="16"/>
              </w:rPr>
              <w:t>&amp; B737-7</w:t>
            </w:r>
            <w:r w:rsidRPr="002A291E">
              <w:rPr>
                <w:i/>
                <w:sz w:val="16"/>
                <w:szCs w:val="16"/>
              </w:rPr>
              <w:t>00</w:t>
            </w:r>
            <w:r w:rsidR="003867BD">
              <w:rPr>
                <w:i/>
                <w:sz w:val="16"/>
                <w:szCs w:val="16"/>
              </w:rPr>
              <w:t>W</w:t>
            </w:r>
            <w:r w:rsidRPr="002A291E">
              <w:rPr>
                <w:i/>
                <w:sz w:val="16"/>
                <w:szCs w:val="16"/>
              </w:rPr>
              <w:t>)</w:t>
            </w:r>
          </w:p>
        </w:tc>
        <w:tc>
          <w:tcPr>
            <w:tcW w:w="110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2A291E" w:rsidRDefault="00F12CD1" w:rsidP="008A3369">
            <w:pPr>
              <w:rPr>
                <w:sz w:val="16"/>
                <w:szCs w:val="16"/>
              </w:rPr>
            </w:pPr>
          </w:p>
        </w:tc>
        <w:tc>
          <w:tcPr>
            <w:tcW w:w="1126" w:type="dxa"/>
            <w:tcBorders>
              <w:top w:val="single" w:sz="4" w:space="0" w:color="auto"/>
              <w:left w:val="single" w:sz="4" w:space="0" w:color="auto"/>
              <w:bottom w:val="single" w:sz="4" w:space="0" w:color="auto"/>
              <w:right w:val="single" w:sz="4" w:space="0" w:color="auto"/>
            </w:tcBorders>
            <w:vAlign w:val="center"/>
          </w:tcPr>
          <w:p w:rsidR="00F12CD1" w:rsidRPr="00116E35" w:rsidRDefault="00F12CD1" w:rsidP="008A3369">
            <w:pPr>
              <w:rPr>
                <w:rFonts w:cs="Arial"/>
                <w:sz w:val="16"/>
                <w:szCs w:val="16"/>
              </w:rPr>
            </w:pPr>
            <w:r w:rsidRPr="00116E35">
              <w:rPr>
                <w:rFonts w:cs="Arial"/>
                <w:sz w:val="16"/>
                <w:szCs w:val="16"/>
              </w:rPr>
              <w:t xml:space="preserve">352 </w:t>
            </w:r>
          </w:p>
        </w:tc>
        <w:tc>
          <w:tcPr>
            <w:tcW w:w="1121" w:type="dxa"/>
            <w:tcBorders>
              <w:top w:val="single" w:sz="4" w:space="0" w:color="auto"/>
              <w:left w:val="single" w:sz="4" w:space="0" w:color="auto"/>
              <w:bottom w:val="single" w:sz="4" w:space="0" w:color="auto"/>
              <w:right w:val="single" w:sz="4" w:space="0" w:color="auto"/>
            </w:tcBorders>
            <w:vAlign w:val="center"/>
          </w:tcPr>
          <w:p w:rsidR="00F12CD1" w:rsidRPr="00116E35" w:rsidRDefault="00F12CD1" w:rsidP="008A3369">
            <w:pPr>
              <w:rPr>
                <w:rFonts w:cs="Arial"/>
                <w:sz w:val="16"/>
                <w:szCs w:val="16"/>
              </w:rPr>
            </w:pPr>
            <w:r w:rsidRPr="00116E35">
              <w:rPr>
                <w:rFonts w:cs="Arial"/>
                <w:sz w:val="16"/>
                <w:szCs w:val="16"/>
              </w:rPr>
              <w:t>4834</w:t>
            </w:r>
          </w:p>
        </w:tc>
        <w:tc>
          <w:tcPr>
            <w:tcW w:w="1188" w:type="dxa"/>
            <w:tcBorders>
              <w:top w:val="single" w:sz="4" w:space="0" w:color="auto"/>
              <w:left w:val="single" w:sz="4" w:space="0" w:color="auto"/>
              <w:bottom w:val="single" w:sz="4" w:space="0" w:color="auto"/>
              <w:right w:val="single" w:sz="4" w:space="0" w:color="auto"/>
            </w:tcBorders>
            <w:vAlign w:val="center"/>
          </w:tcPr>
          <w:p w:rsidR="00F12CD1" w:rsidRPr="00116E35" w:rsidRDefault="00F12CD1" w:rsidP="008A3369">
            <w:pPr>
              <w:rPr>
                <w:rFonts w:cs="Arial"/>
                <w:sz w:val="16"/>
                <w:szCs w:val="16"/>
              </w:rPr>
            </w:pPr>
            <w:r w:rsidRPr="00116E35">
              <w:rPr>
                <w:rFonts w:cs="Arial"/>
                <w:sz w:val="16"/>
                <w:szCs w:val="16"/>
              </w:rPr>
              <w:t xml:space="preserve">1.07 </w:t>
            </w:r>
          </w:p>
        </w:tc>
        <w:tc>
          <w:tcPr>
            <w:tcW w:w="1114" w:type="dxa"/>
            <w:tcBorders>
              <w:top w:val="single" w:sz="4" w:space="0" w:color="auto"/>
              <w:left w:val="single" w:sz="4" w:space="0" w:color="auto"/>
              <w:bottom w:val="single" w:sz="4" w:space="0" w:color="auto"/>
              <w:right w:val="single" w:sz="4" w:space="0" w:color="auto"/>
            </w:tcBorders>
            <w:vAlign w:val="center"/>
          </w:tcPr>
          <w:p w:rsidR="00F12CD1" w:rsidRPr="00116E35" w:rsidRDefault="00F12CD1" w:rsidP="008A3369">
            <w:pPr>
              <w:rPr>
                <w:rFonts w:cs="Arial"/>
                <w:b/>
                <w:sz w:val="16"/>
                <w:szCs w:val="16"/>
              </w:rPr>
            </w:pPr>
            <w:r w:rsidRPr="00116E35">
              <w:rPr>
                <w:rFonts w:cs="Arial"/>
                <w:b/>
                <w:sz w:val="16"/>
                <w:szCs w:val="16"/>
              </w:rPr>
              <w:t>352</w:t>
            </w:r>
          </w:p>
        </w:tc>
        <w:tc>
          <w:tcPr>
            <w:tcW w:w="1122" w:type="dxa"/>
            <w:tcBorders>
              <w:top w:val="single" w:sz="4" w:space="0" w:color="auto"/>
              <w:left w:val="single" w:sz="4" w:space="0" w:color="auto"/>
              <w:bottom w:val="single" w:sz="4" w:space="0" w:color="auto"/>
              <w:right w:val="single" w:sz="4" w:space="0" w:color="auto"/>
            </w:tcBorders>
            <w:vAlign w:val="center"/>
          </w:tcPr>
          <w:p w:rsidR="00F12CD1" w:rsidRPr="00116E35" w:rsidRDefault="00F12CD1" w:rsidP="008A3369">
            <w:pPr>
              <w:rPr>
                <w:rFonts w:cs="Arial"/>
                <w:b/>
                <w:sz w:val="16"/>
                <w:szCs w:val="16"/>
              </w:rPr>
            </w:pPr>
            <w:r w:rsidRPr="00116E35">
              <w:rPr>
                <w:rFonts w:cs="Arial"/>
                <w:b/>
                <w:sz w:val="16"/>
                <w:szCs w:val="16"/>
              </w:rPr>
              <w:t>4834</w:t>
            </w:r>
          </w:p>
        </w:tc>
        <w:tc>
          <w:tcPr>
            <w:tcW w:w="1189" w:type="dxa"/>
            <w:tcBorders>
              <w:top w:val="single" w:sz="4" w:space="0" w:color="auto"/>
              <w:left w:val="single" w:sz="4" w:space="0" w:color="auto"/>
              <w:bottom w:val="single" w:sz="4" w:space="0" w:color="auto"/>
              <w:right w:val="single" w:sz="4" w:space="0" w:color="auto"/>
            </w:tcBorders>
            <w:vAlign w:val="center"/>
          </w:tcPr>
          <w:p w:rsidR="00F12CD1" w:rsidRPr="00116E35" w:rsidRDefault="00F12CD1" w:rsidP="008A3369">
            <w:pPr>
              <w:rPr>
                <w:rFonts w:cs="Arial"/>
                <w:b/>
                <w:sz w:val="16"/>
                <w:szCs w:val="16"/>
              </w:rPr>
            </w:pPr>
            <w:r w:rsidRPr="00116E35">
              <w:rPr>
                <w:rFonts w:cs="Arial"/>
                <w:b/>
                <w:sz w:val="16"/>
                <w:szCs w:val="16"/>
              </w:rPr>
              <w:t>1.07</w:t>
            </w:r>
          </w:p>
        </w:tc>
      </w:tr>
    </w:tbl>
    <w:p w:rsidR="00F12CD1" w:rsidRDefault="00F12CD1" w:rsidP="00440C4C">
      <w:pPr>
        <w:rPr>
          <w:b/>
          <w:szCs w:val="22"/>
        </w:rPr>
      </w:pPr>
      <w:r w:rsidRPr="0021566E">
        <w:t xml:space="preserve">Notes: </w:t>
      </w:r>
      <w:r w:rsidRPr="0021566E">
        <w:rPr>
          <w:vertAlign w:val="superscript"/>
        </w:rPr>
        <w:t xml:space="preserve">1 </w:t>
      </w:r>
      <w:r w:rsidRPr="0021566E">
        <w:t xml:space="preserve">Inclusive of emissions whilst in port; </w:t>
      </w:r>
      <w:r w:rsidRPr="0021566E">
        <w:rPr>
          <w:vertAlign w:val="superscript"/>
        </w:rPr>
        <w:t xml:space="preserve">2 </w:t>
      </w:r>
      <w:r w:rsidRPr="0021566E">
        <w:t>Inclusive of emissions associated with the LTO cycle</w:t>
      </w:r>
      <w:r>
        <w:t xml:space="preserve"> </w:t>
      </w:r>
    </w:p>
    <w:p w:rsidR="00F12CD1" w:rsidRDefault="00F12CD1" w:rsidP="00440C4C"/>
    <w:p w:rsidR="00F12CD1" w:rsidRDefault="00F12CD1" w:rsidP="00440C4C"/>
    <w:p w:rsidR="00F12CD1" w:rsidRDefault="00F12CD1" w:rsidP="00440C4C"/>
    <w:p w:rsidR="00F12CD1" w:rsidRDefault="00F12CD1" w:rsidP="00E411C4">
      <w:pPr>
        <w:pStyle w:val="Body"/>
        <w:spacing w:after="60"/>
        <w:jc w:val="both"/>
        <w:rPr>
          <w:sz w:val="20"/>
          <w:szCs w:val="20"/>
        </w:rPr>
      </w:pPr>
    </w:p>
    <w:p w:rsidR="00F12CD1" w:rsidRDefault="00F12CD1" w:rsidP="00E411C4">
      <w:pPr>
        <w:pStyle w:val="Body"/>
        <w:spacing w:after="60"/>
        <w:jc w:val="both"/>
        <w:rPr>
          <w:sz w:val="20"/>
          <w:szCs w:val="20"/>
        </w:rPr>
      </w:pPr>
    </w:p>
    <w:p w:rsidR="00F12CD1" w:rsidRDefault="00F12CD1" w:rsidP="00E411C4">
      <w:pPr>
        <w:pStyle w:val="Body"/>
        <w:spacing w:after="60"/>
        <w:jc w:val="both"/>
        <w:rPr>
          <w:sz w:val="20"/>
          <w:szCs w:val="20"/>
        </w:rPr>
      </w:pPr>
    </w:p>
    <w:p w:rsidR="00F12CD1" w:rsidRDefault="00F12CD1" w:rsidP="00E411C4">
      <w:pPr>
        <w:pStyle w:val="Body"/>
        <w:spacing w:after="60"/>
        <w:jc w:val="both"/>
        <w:rPr>
          <w:sz w:val="20"/>
          <w:szCs w:val="20"/>
        </w:rPr>
      </w:pPr>
    </w:p>
    <w:p w:rsidR="00F12CD1" w:rsidRDefault="00F12CD1" w:rsidP="00E411C4">
      <w:pPr>
        <w:pStyle w:val="Body"/>
        <w:spacing w:after="60"/>
        <w:jc w:val="both"/>
        <w:rPr>
          <w:sz w:val="20"/>
          <w:szCs w:val="20"/>
        </w:rPr>
      </w:pPr>
    </w:p>
    <w:p w:rsidR="00F12CD1" w:rsidRDefault="00F12CD1" w:rsidP="00E411C4">
      <w:pPr>
        <w:pStyle w:val="Body"/>
        <w:spacing w:after="60"/>
        <w:jc w:val="both"/>
        <w:rPr>
          <w:sz w:val="20"/>
          <w:szCs w:val="20"/>
        </w:rPr>
        <w:sectPr w:rsidR="00F12CD1" w:rsidSect="00776E70">
          <w:pgSz w:w="16840" w:h="11907" w:orient="landscape" w:code="9"/>
          <w:pgMar w:top="907" w:right="2410" w:bottom="709" w:left="1729" w:header="568" w:footer="567" w:gutter="0"/>
          <w:cols w:space="187"/>
          <w:docGrid w:linePitch="360"/>
        </w:sectPr>
      </w:pPr>
    </w:p>
    <w:p w:rsidR="00F12CD1" w:rsidRDefault="00F12CD1" w:rsidP="00E411C4">
      <w:pPr>
        <w:pStyle w:val="Body"/>
        <w:spacing w:after="60"/>
        <w:jc w:val="both"/>
        <w:rPr>
          <w:sz w:val="20"/>
          <w:szCs w:val="20"/>
        </w:rPr>
      </w:pPr>
    </w:p>
    <w:p w:rsidR="00F12CD1" w:rsidRPr="00776E70" w:rsidRDefault="00510F5C" w:rsidP="00776E70">
      <w:pPr>
        <w:pStyle w:val="Hdg1"/>
        <w:framePr w:w="10348" w:wrap="notBeside"/>
        <w:numPr>
          <w:ilvl w:val="0"/>
          <w:numId w:val="0"/>
        </w:numPr>
        <w:spacing w:before="240"/>
        <w:ind w:left="680" w:hanging="680"/>
        <w:rPr>
          <w:color w:val="9C0880"/>
          <w:sz w:val="56"/>
          <w:szCs w:val="56"/>
        </w:rPr>
      </w:pPr>
      <w:r>
        <w:rPr>
          <w:color w:val="9C0880"/>
          <w:sz w:val="56"/>
          <w:szCs w:val="56"/>
        </w:rPr>
        <w:t>Appendix B1</w:t>
      </w:r>
      <w:r w:rsidR="00F12CD1" w:rsidRPr="00776E70">
        <w:rPr>
          <w:color w:val="9C0880"/>
          <w:sz w:val="56"/>
          <w:szCs w:val="56"/>
        </w:rPr>
        <w:tab/>
      </w:r>
      <w:r w:rsidR="00F12CD1" w:rsidRPr="00776E70">
        <w:rPr>
          <w:color w:val="9C0880"/>
          <w:sz w:val="56"/>
          <w:szCs w:val="56"/>
        </w:rPr>
        <w:tab/>
        <w:t>Wind Modelling</w:t>
      </w:r>
      <w:r w:rsidR="00491BE8">
        <w:rPr>
          <w:color w:val="9C0880"/>
          <w:sz w:val="56"/>
          <w:szCs w:val="56"/>
        </w:rPr>
        <w:t xml:space="preserve"> Report</w:t>
      </w:r>
    </w:p>
    <w:p w:rsidR="00F12CD1" w:rsidRDefault="00F12CD1" w:rsidP="00E411C4">
      <w:pPr>
        <w:pStyle w:val="Body"/>
        <w:spacing w:after="60"/>
        <w:jc w:val="both"/>
        <w:rPr>
          <w:sz w:val="20"/>
          <w:szCs w:val="20"/>
        </w:rPr>
      </w:pPr>
    </w:p>
    <w:p w:rsidR="00F12CD1" w:rsidRDefault="00F12CD1" w:rsidP="00E411C4">
      <w:pPr>
        <w:pStyle w:val="Body"/>
        <w:spacing w:after="60"/>
        <w:jc w:val="both"/>
        <w:rPr>
          <w:sz w:val="20"/>
          <w:szCs w:val="20"/>
        </w:rPr>
      </w:pPr>
    </w:p>
    <w:p w:rsidR="00E16498" w:rsidRDefault="00E16498" w:rsidP="00E411C4">
      <w:pPr>
        <w:pStyle w:val="Body"/>
        <w:spacing w:after="60"/>
        <w:jc w:val="both"/>
        <w:rPr>
          <w:sz w:val="20"/>
          <w:szCs w:val="20"/>
        </w:rPr>
        <w:sectPr w:rsidR="00E16498" w:rsidSect="0088147B">
          <w:pgSz w:w="11907" w:h="16840" w:code="9"/>
          <w:pgMar w:top="-2410" w:right="709" w:bottom="1729" w:left="907" w:header="568" w:footer="567" w:gutter="0"/>
          <w:cols w:space="187"/>
          <w:docGrid w:linePitch="360"/>
        </w:sectPr>
      </w:pPr>
    </w:p>
    <w:p w:rsidR="00A173B6" w:rsidRPr="00776E70" w:rsidRDefault="00A173B6" w:rsidP="00A173B6">
      <w:pPr>
        <w:pStyle w:val="Hdg1"/>
        <w:framePr w:w="10348" w:wrap="notBeside" w:anchorLock="1"/>
        <w:numPr>
          <w:ilvl w:val="0"/>
          <w:numId w:val="0"/>
        </w:numPr>
        <w:spacing w:before="240"/>
        <w:ind w:left="680" w:hanging="680"/>
        <w:rPr>
          <w:color w:val="9C0880"/>
          <w:sz w:val="56"/>
          <w:szCs w:val="56"/>
        </w:rPr>
      </w:pPr>
      <w:r>
        <w:rPr>
          <w:color w:val="9C0880"/>
          <w:sz w:val="56"/>
          <w:szCs w:val="56"/>
        </w:rPr>
        <w:t>Appendix B2</w:t>
      </w:r>
      <w:r w:rsidRPr="00776E70">
        <w:rPr>
          <w:color w:val="9C0880"/>
          <w:sz w:val="56"/>
          <w:szCs w:val="56"/>
        </w:rPr>
        <w:tab/>
      </w:r>
      <w:r w:rsidRPr="00776E70">
        <w:rPr>
          <w:color w:val="9C0880"/>
          <w:sz w:val="56"/>
          <w:szCs w:val="56"/>
        </w:rPr>
        <w:tab/>
      </w:r>
      <w:r>
        <w:rPr>
          <w:color w:val="9C0880"/>
          <w:sz w:val="56"/>
          <w:szCs w:val="56"/>
        </w:rPr>
        <w:t>Vegetation Survey</w:t>
      </w:r>
    </w:p>
    <w:p w:rsidR="00F12CD1" w:rsidRDefault="00F12CD1" w:rsidP="00E411C4">
      <w:pPr>
        <w:pStyle w:val="Body"/>
        <w:spacing w:after="60"/>
        <w:jc w:val="both"/>
        <w:rPr>
          <w:sz w:val="20"/>
          <w:szCs w:val="20"/>
        </w:rPr>
      </w:pP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sz w:val="20"/>
          <w:szCs w:val="20"/>
        </w:rPr>
        <w:t>Fishers Valley Vegetation Survey</w:t>
      </w: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sz w:val="20"/>
          <w:szCs w:val="20"/>
        </w:rPr>
        <w:t>1. Background</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A vegetation survey was carried out to provide a</w:t>
      </w:r>
      <w:r w:rsidR="003B2172">
        <w:rPr>
          <w:rFonts w:cs="Arial"/>
          <w:sz w:val="20"/>
          <w:szCs w:val="20"/>
        </w:rPr>
        <w:t xml:space="preserve"> description</w:t>
      </w:r>
      <w:r w:rsidRPr="009A3C94">
        <w:rPr>
          <w:rFonts w:cs="Arial"/>
          <w:sz w:val="20"/>
          <w:szCs w:val="20"/>
        </w:rPr>
        <w:t xml:space="preserve"> of the current status of the vegetation as a basis for evaluating the potential impacts of </w:t>
      </w:r>
      <w:r w:rsidR="003B2172">
        <w:rPr>
          <w:rFonts w:cs="Arial"/>
          <w:sz w:val="20"/>
          <w:szCs w:val="20"/>
        </w:rPr>
        <w:t xml:space="preserve">works in Fisher’s Valley for </w:t>
      </w:r>
      <w:r w:rsidRPr="009A3C94">
        <w:rPr>
          <w:rFonts w:cs="Arial"/>
          <w:sz w:val="20"/>
          <w:szCs w:val="20"/>
        </w:rPr>
        <w:t xml:space="preserve">water abstraction. </w:t>
      </w: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sz w:val="20"/>
          <w:szCs w:val="20"/>
        </w:rPr>
        <w:t>2. Survey area</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 survey was carried out within Fisher’s Valley along the narrow ribbon of vegetation associated with the permanent stream flowing through the valley bottom.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 survey area included the grazed pasture (land parcels 123 and 38 Longwood South) - extending upstream of the test bore hole site only as far as the paddock </w:t>
      </w:r>
      <w:proofErr w:type="spellStart"/>
      <w:r w:rsidRPr="009A3C94">
        <w:rPr>
          <w:rFonts w:cs="Arial"/>
          <w:sz w:val="20"/>
          <w:szCs w:val="20"/>
        </w:rPr>
        <w:t>fenceline</w:t>
      </w:r>
      <w:proofErr w:type="spellEnd"/>
      <w:r w:rsidRPr="009A3C94">
        <w:rPr>
          <w:rFonts w:cs="Arial"/>
          <w:sz w:val="20"/>
          <w:szCs w:val="20"/>
        </w:rPr>
        <w:t xml:space="preserve"> and extending downstream (east) to Cook’s Bridge where the road to Prosperous Bay crosses the stream. East of the Cook’s Bridge the composition of the vegetation changes and there is no active land management. The survey area ended at the first waterfall entering into the Fisher’s Valley canyon. The survey area extended across the valley to the field boundaries/</w:t>
      </w:r>
      <w:proofErr w:type="spellStart"/>
      <w:r w:rsidRPr="009A3C94">
        <w:rPr>
          <w:rFonts w:cs="Arial"/>
          <w:sz w:val="20"/>
          <w:szCs w:val="20"/>
        </w:rPr>
        <w:t>fencelines</w:t>
      </w:r>
      <w:proofErr w:type="spellEnd"/>
      <w:r w:rsidRPr="009A3C94">
        <w:rPr>
          <w:rFonts w:cs="Arial"/>
          <w:sz w:val="20"/>
          <w:szCs w:val="20"/>
        </w:rPr>
        <w:t xml:space="preserve"> or edge of the stream flood plain, where slope and vegetation structure changes.</w:t>
      </w: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sz w:val="20"/>
          <w:szCs w:val="20"/>
        </w:rPr>
        <w:t>3. Survey methodology</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 area in the immediate vicinity of the borehole (SK9) and valley downstream about 1.3km was traversed on foot.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Additional site visits were made and the observations taken have contributed to this study. </w:t>
      </w:r>
    </w:p>
    <w:p w:rsidR="005A2477" w:rsidRPr="00F645C4" w:rsidRDefault="005A2477" w:rsidP="00F645C4">
      <w:pPr>
        <w:pStyle w:val="ListParagraph"/>
        <w:numPr>
          <w:ilvl w:val="0"/>
          <w:numId w:val="42"/>
        </w:numPr>
        <w:tabs>
          <w:tab w:val="num" w:pos="180"/>
        </w:tabs>
        <w:rPr>
          <w:rFonts w:cs="Arial"/>
          <w:sz w:val="20"/>
          <w:szCs w:val="20"/>
        </w:rPr>
      </w:pPr>
      <w:r w:rsidRPr="00F645C4">
        <w:rPr>
          <w:rFonts w:cs="Arial"/>
          <w:sz w:val="20"/>
          <w:szCs w:val="20"/>
        </w:rPr>
        <w:t xml:space="preserve">30/12/10 overview visit with Ian </w:t>
      </w:r>
      <w:proofErr w:type="spellStart"/>
      <w:r w:rsidRPr="00F645C4">
        <w:rPr>
          <w:rFonts w:cs="Arial"/>
          <w:sz w:val="20"/>
          <w:szCs w:val="20"/>
        </w:rPr>
        <w:t>Mathieson</w:t>
      </w:r>
      <w:proofErr w:type="spellEnd"/>
      <w:r w:rsidRPr="00F645C4">
        <w:rPr>
          <w:rFonts w:cs="Arial"/>
          <w:sz w:val="20"/>
          <w:szCs w:val="20"/>
        </w:rPr>
        <w:t xml:space="preserve">, - who was on holiday the island and Jamie Roberts, St Helena National Trust. Stream flow observations and salinity recordings were taken. </w:t>
      </w:r>
    </w:p>
    <w:p w:rsidR="005A2477" w:rsidRPr="00F645C4" w:rsidRDefault="005A2477" w:rsidP="00F645C4">
      <w:pPr>
        <w:pStyle w:val="ListParagraph"/>
        <w:numPr>
          <w:ilvl w:val="0"/>
          <w:numId w:val="42"/>
        </w:numPr>
        <w:tabs>
          <w:tab w:val="num" w:pos="180"/>
        </w:tabs>
        <w:rPr>
          <w:rFonts w:cs="Arial"/>
          <w:sz w:val="20"/>
          <w:szCs w:val="20"/>
        </w:rPr>
      </w:pPr>
      <w:r w:rsidRPr="00F645C4">
        <w:rPr>
          <w:rFonts w:cs="Arial"/>
          <w:sz w:val="20"/>
          <w:szCs w:val="20"/>
        </w:rPr>
        <w:t xml:space="preserve">18/01/11 attended by Tony </w:t>
      </w:r>
      <w:proofErr w:type="spellStart"/>
      <w:r w:rsidRPr="00F645C4">
        <w:rPr>
          <w:rFonts w:cs="Arial"/>
          <w:sz w:val="20"/>
          <w:szCs w:val="20"/>
        </w:rPr>
        <w:t>Prater</w:t>
      </w:r>
      <w:proofErr w:type="spellEnd"/>
      <w:r w:rsidRPr="00F645C4">
        <w:rPr>
          <w:rFonts w:cs="Arial"/>
          <w:sz w:val="20"/>
          <w:szCs w:val="20"/>
        </w:rPr>
        <w:t xml:space="preserve">, plover specialist, RSPB and </w:t>
      </w:r>
      <w:proofErr w:type="spellStart"/>
      <w:r w:rsidRPr="00F645C4">
        <w:rPr>
          <w:rFonts w:cs="Arial"/>
          <w:sz w:val="20"/>
          <w:szCs w:val="20"/>
        </w:rPr>
        <w:t>Annalea</w:t>
      </w:r>
      <w:proofErr w:type="spellEnd"/>
      <w:r w:rsidRPr="00F645C4">
        <w:rPr>
          <w:rFonts w:cs="Arial"/>
          <w:sz w:val="20"/>
          <w:szCs w:val="20"/>
        </w:rPr>
        <w:t xml:space="preserve"> Beard to identify areas of moorhen and </w:t>
      </w:r>
      <w:proofErr w:type="spellStart"/>
      <w:r w:rsidRPr="00F645C4">
        <w:rPr>
          <w:rFonts w:cs="Arial"/>
          <w:sz w:val="20"/>
          <w:szCs w:val="20"/>
        </w:rPr>
        <w:t>Wirebird</w:t>
      </w:r>
      <w:proofErr w:type="spellEnd"/>
      <w:r w:rsidRPr="00F645C4">
        <w:rPr>
          <w:rFonts w:cs="Arial"/>
          <w:sz w:val="20"/>
          <w:szCs w:val="20"/>
        </w:rPr>
        <w:t xml:space="preserve"> habitat. Water flow measurements were taken above the test bore hole (SK6) and at the waterfall below Cook’s Bridge (photos WF1 and WF2).</w:t>
      </w:r>
    </w:p>
    <w:p w:rsidR="005A2477" w:rsidRPr="00F645C4" w:rsidRDefault="005A2477" w:rsidP="00F645C4">
      <w:pPr>
        <w:pStyle w:val="ListParagraph"/>
        <w:numPr>
          <w:ilvl w:val="0"/>
          <w:numId w:val="42"/>
        </w:numPr>
        <w:tabs>
          <w:tab w:val="num" w:pos="180"/>
        </w:tabs>
        <w:rPr>
          <w:rFonts w:cs="Arial"/>
          <w:sz w:val="20"/>
          <w:szCs w:val="20"/>
        </w:rPr>
      </w:pPr>
      <w:r w:rsidRPr="00F645C4">
        <w:rPr>
          <w:rFonts w:cs="Arial"/>
          <w:sz w:val="20"/>
          <w:szCs w:val="20"/>
        </w:rPr>
        <w:t xml:space="preserve">08/02/11 Walk-over vegetation survey </w:t>
      </w:r>
    </w:p>
    <w:p w:rsidR="005A2477" w:rsidRPr="00F645C4" w:rsidRDefault="005A2477" w:rsidP="00F645C4">
      <w:pPr>
        <w:pStyle w:val="ListParagraph"/>
        <w:numPr>
          <w:ilvl w:val="0"/>
          <w:numId w:val="42"/>
        </w:numPr>
        <w:tabs>
          <w:tab w:val="num" w:pos="180"/>
        </w:tabs>
        <w:rPr>
          <w:rFonts w:cs="Arial"/>
          <w:sz w:val="20"/>
          <w:szCs w:val="20"/>
        </w:rPr>
      </w:pPr>
      <w:r w:rsidRPr="00F645C4">
        <w:rPr>
          <w:rFonts w:cs="Arial"/>
          <w:sz w:val="20"/>
          <w:szCs w:val="20"/>
        </w:rPr>
        <w:t xml:space="preserve">11/02/11 attended by Darren Duncan, Chief Agriculture &amp; Natural Resources Officer and Andy Timm, Agricultural Development Officer to view planned agricultural drainage works and relate this to the management of the pasture and wetland.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Observations were recorded by paddock up to Cook’s Bridge and then the area from Cook’s Bridge to the waterfall. Plants seen were listed and their abundance across each area recorded on a DAFOR scale shown in table B2.1. The different habitats in which they occurred was recorded and mapped based on the habitat categories described by </w:t>
      </w:r>
      <w:proofErr w:type="spellStart"/>
      <w:r w:rsidRPr="009A3C94">
        <w:rPr>
          <w:rFonts w:cs="Arial"/>
          <w:sz w:val="20"/>
          <w:szCs w:val="20"/>
        </w:rPr>
        <w:t>Lambdon</w:t>
      </w:r>
      <w:proofErr w:type="spellEnd"/>
      <w:r w:rsidRPr="009A3C94">
        <w:rPr>
          <w:rFonts w:cs="Arial"/>
          <w:sz w:val="20"/>
          <w:szCs w:val="20"/>
        </w:rPr>
        <w:t xml:space="preserve"> and </w:t>
      </w:r>
      <w:proofErr w:type="spellStart"/>
      <w:r w:rsidRPr="009A3C94">
        <w:rPr>
          <w:rFonts w:cs="Arial"/>
          <w:sz w:val="20"/>
          <w:szCs w:val="20"/>
        </w:rPr>
        <w:t>Darlow</w:t>
      </w:r>
      <w:proofErr w:type="spellEnd"/>
      <w:r w:rsidRPr="009A3C94">
        <w:rPr>
          <w:rFonts w:cs="Arial"/>
          <w:sz w:val="20"/>
          <w:szCs w:val="20"/>
        </w:rPr>
        <w:t xml:space="preserve"> (2008). These categories were developed specifically to reflect the predominant broad habitat types on St Helena and Ascension. Each was designated to represent a sub-category of one of the coarser IUCN habitat types to ensure that the data could be usefully compared with other parts of the world. Table B2.2, abstracted from </w:t>
      </w:r>
      <w:proofErr w:type="spellStart"/>
      <w:r w:rsidRPr="009A3C94">
        <w:rPr>
          <w:rFonts w:cs="Arial"/>
          <w:sz w:val="20"/>
          <w:szCs w:val="20"/>
        </w:rPr>
        <w:t>Lambdon</w:t>
      </w:r>
      <w:proofErr w:type="spellEnd"/>
      <w:r w:rsidRPr="009A3C94">
        <w:rPr>
          <w:rFonts w:cs="Arial"/>
          <w:sz w:val="20"/>
          <w:szCs w:val="20"/>
        </w:rPr>
        <w:t xml:space="preserve"> and </w:t>
      </w:r>
      <w:proofErr w:type="spellStart"/>
      <w:r w:rsidRPr="009A3C94">
        <w:rPr>
          <w:rFonts w:cs="Arial"/>
          <w:sz w:val="20"/>
          <w:szCs w:val="20"/>
        </w:rPr>
        <w:t>Darlow</w:t>
      </w:r>
      <w:proofErr w:type="spellEnd"/>
      <w:r w:rsidRPr="009A3C94">
        <w:rPr>
          <w:rFonts w:cs="Arial"/>
          <w:sz w:val="20"/>
          <w:szCs w:val="20"/>
        </w:rPr>
        <w:t>, shows those habitats and descriptions used in this survey.</w:t>
      </w: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bCs/>
          <w:sz w:val="20"/>
          <w:szCs w:val="20"/>
        </w:rPr>
        <w:t xml:space="preserve">Table B2.1 </w:t>
      </w:r>
      <w:r w:rsidRPr="009A3C94">
        <w:rPr>
          <w:rFonts w:cs="Arial"/>
          <w:b/>
          <w:sz w:val="20"/>
          <w:szCs w:val="20"/>
        </w:rPr>
        <w:t>DAFOR descriptions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
        <w:gridCol w:w="1206"/>
        <w:gridCol w:w="8110"/>
      </w:tblGrid>
      <w:tr w:rsidR="005A2477" w:rsidRPr="009A3C94" w:rsidTr="00994FF0">
        <w:trPr>
          <w:trHeight w:val="457"/>
        </w:trPr>
        <w:tc>
          <w:tcPr>
            <w:tcW w:w="975" w:type="dxa"/>
          </w:tcPr>
          <w:p w:rsidR="005A2477" w:rsidRPr="009A3C94" w:rsidRDefault="005A2477" w:rsidP="00994FF0">
            <w:pPr>
              <w:rPr>
                <w:rFonts w:cs="Arial"/>
                <w:sz w:val="20"/>
                <w:szCs w:val="20"/>
              </w:rPr>
            </w:pPr>
            <w:r w:rsidRPr="009A3C94">
              <w:rPr>
                <w:rFonts w:cs="Arial"/>
                <w:b/>
                <w:bCs/>
                <w:sz w:val="20"/>
                <w:szCs w:val="20"/>
              </w:rPr>
              <w:t xml:space="preserve">Category </w:t>
            </w:r>
          </w:p>
        </w:tc>
        <w:tc>
          <w:tcPr>
            <w:tcW w:w="0" w:type="auto"/>
          </w:tcPr>
          <w:p w:rsidR="005A2477" w:rsidRPr="009A3C94" w:rsidRDefault="005A2477" w:rsidP="00994FF0">
            <w:pPr>
              <w:rPr>
                <w:rFonts w:cs="Arial"/>
                <w:sz w:val="20"/>
                <w:szCs w:val="20"/>
              </w:rPr>
            </w:pPr>
            <w:r w:rsidRPr="009A3C94">
              <w:rPr>
                <w:rFonts w:cs="Arial"/>
                <w:b/>
                <w:bCs/>
                <w:sz w:val="20"/>
                <w:szCs w:val="20"/>
              </w:rPr>
              <w:t xml:space="preserve">Title </w:t>
            </w:r>
          </w:p>
        </w:tc>
        <w:tc>
          <w:tcPr>
            <w:tcW w:w="0" w:type="auto"/>
          </w:tcPr>
          <w:p w:rsidR="005A2477" w:rsidRPr="009A3C94" w:rsidRDefault="005A2477" w:rsidP="00994FF0">
            <w:pPr>
              <w:rPr>
                <w:rFonts w:cs="Arial"/>
                <w:sz w:val="20"/>
                <w:szCs w:val="20"/>
              </w:rPr>
            </w:pPr>
            <w:r w:rsidRPr="009A3C94">
              <w:rPr>
                <w:rFonts w:cs="Arial"/>
                <w:b/>
                <w:bCs/>
                <w:sz w:val="20"/>
                <w:szCs w:val="20"/>
              </w:rPr>
              <w:t xml:space="preserve">Description </w:t>
            </w:r>
          </w:p>
        </w:tc>
      </w:tr>
      <w:tr w:rsidR="005A2477" w:rsidRPr="009A3C94" w:rsidTr="00994FF0">
        <w:trPr>
          <w:trHeight w:val="350"/>
        </w:trPr>
        <w:tc>
          <w:tcPr>
            <w:tcW w:w="975" w:type="dxa"/>
          </w:tcPr>
          <w:p w:rsidR="005A2477" w:rsidRPr="009A3C94" w:rsidRDefault="005A2477" w:rsidP="00994FF0">
            <w:pPr>
              <w:rPr>
                <w:rFonts w:cs="Arial"/>
                <w:sz w:val="20"/>
                <w:szCs w:val="20"/>
              </w:rPr>
            </w:pPr>
            <w:r w:rsidRPr="009A3C94">
              <w:rPr>
                <w:rFonts w:cs="Arial"/>
                <w:sz w:val="20"/>
                <w:szCs w:val="20"/>
              </w:rPr>
              <w:t xml:space="preserve">D </w:t>
            </w:r>
          </w:p>
        </w:tc>
        <w:tc>
          <w:tcPr>
            <w:tcW w:w="0" w:type="auto"/>
          </w:tcPr>
          <w:p w:rsidR="005A2477" w:rsidRPr="009A3C94" w:rsidRDefault="005A2477" w:rsidP="00994FF0">
            <w:pPr>
              <w:rPr>
                <w:rFonts w:cs="Arial"/>
                <w:sz w:val="20"/>
                <w:szCs w:val="20"/>
              </w:rPr>
            </w:pPr>
            <w:r w:rsidRPr="009A3C94">
              <w:rPr>
                <w:rFonts w:cs="Arial"/>
                <w:sz w:val="20"/>
                <w:szCs w:val="20"/>
              </w:rPr>
              <w:t xml:space="preserve">Dominant </w:t>
            </w:r>
          </w:p>
        </w:tc>
        <w:tc>
          <w:tcPr>
            <w:tcW w:w="0" w:type="auto"/>
          </w:tcPr>
          <w:p w:rsidR="005A2477" w:rsidRPr="009A3C94" w:rsidRDefault="005A2477" w:rsidP="00994FF0">
            <w:pPr>
              <w:rPr>
                <w:rFonts w:cs="Arial"/>
                <w:sz w:val="20"/>
                <w:szCs w:val="20"/>
              </w:rPr>
            </w:pPr>
            <w:r w:rsidRPr="009A3C94">
              <w:rPr>
                <w:rFonts w:cs="Arial"/>
                <w:sz w:val="20"/>
                <w:szCs w:val="20"/>
              </w:rPr>
              <w:t xml:space="preserve">Dominant (or co-dominant) over a reasonably large part of the defined area </w:t>
            </w:r>
          </w:p>
        </w:tc>
      </w:tr>
      <w:tr w:rsidR="005A2477" w:rsidRPr="009A3C94" w:rsidTr="00994FF0">
        <w:trPr>
          <w:trHeight w:val="240"/>
        </w:trPr>
        <w:tc>
          <w:tcPr>
            <w:tcW w:w="975" w:type="dxa"/>
          </w:tcPr>
          <w:p w:rsidR="005A2477" w:rsidRPr="009A3C94" w:rsidRDefault="005A2477" w:rsidP="00994FF0">
            <w:pPr>
              <w:rPr>
                <w:rFonts w:cs="Arial"/>
                <w:sz w:val="20"/>
                <w:szCs w:val="20"/>
              </w:rPr>
            </w:pPr>
            <w:r w:rsidRPr="009A3C94">
              <w:rPr>
                <w:rFonts w:cs="Arial"/>
                <w:sz w:val="20"/>
                <w:szCs w:val="20"/>
              </w:rPr>
              <w:t xml:space="preserve">A </w:t>
            </w:r>
          </w:p>
        </w:tc>
        <w:tc>
          <w:tcPr>
            <w:tcW w:w="0" w:type="auto"/>
          </w:tcPr>
          <w:p w:rsidR="005A2477" w:rsidRPr="009A3C94" w:rsidRDefault="005A2477" w:rsidP="00994FF0">
            <w:pPr>
              <w:rPr>
                <w:rFonts w:cs="Arial"/>
                <w:sz w:val="20"/>
                <w:szCs w:val="20"/>
              </w:rPr>
            </w:pPr>
            <w:r w:rsidRPr="009A3C94">
              <w:rPr>
                <w:rFonts w:cs="Arial"/>
                <w:sz w:val="20"/>
                <w:szCs w:val="20"/>
              </w:rPr>
              <w:t xml:space="preserve">Abundant </w:t>
            </w:r>
          </w:p>
        </w:tc>
        <w:tc>
          <w:tcPr>
            <w:tcW w:w="0" w:type="auto"/>
          </w:tcPr>
          <w:p w:rsidR="005A2477" w:rsidRPr="009A3C94" w:rsidRDefault="005A2477" w:rsidP="00994FF0">
            <w:pPr>
              <w:rPr>
                <w:rFonts w:cs="Arial"/>
                <w:sz w:val="20"/>
                <w:szCs w:val="20"/>
              </w:rPr>
            </w:pPr>
            <w:r w:rsidRPr="009A3C94">
              <w:rPr>
                <w:rFonts w:cs="Arial"/>
                <w:sz w:val="20"/>
                <w:szCs w:val="20"/>
              </w:rPr>
              <w:t xml:space="preserve">Sub- or only very locally dominant, but present in large numbers </w:t>
            </w:r>
          </w:p>
        </w:tc>
      </w:tr>
      <w:tr w:rsidR="005A2477" w:rsidRPr="009A3C94" w:rsidTr="00994FF0">
        <w:trPr>
          <w:trHeight w:val="446"/>
        </w:trPr>
        <w:tc>
          <w:tcPr>
            <w:tcW w:w="975" w:type="dxa"/>
          </w:tcPr>
          <w:p w:rsidR="005A2477" w:rsidRPr="009A3C94" w:rsidRDefault="005A2477" w:rsidP="00994FF0">
            <w:pPr>
              <w:rPr>
                <w:rFonts w:cs="Arial"/>
                <w:sz w:val="20"/>
                <w:szCs w:val="20"/>
              </w:rPr>
            </w:pPr>
            <w:r w:rsidRPr="009A3C94">
              <w:rPr>
                <w:rFonts w:cs="Arial"/>
                <w:sz w:val="20"/>
                <w:szCs w:val="20"/>
              </w:rPr>
              <w:t xml:space="preserve">F </w:t>
            </w:r>
          </w:p>
        </w:tc>
        <w:tc>
          <w:tcPr>
            <w:tcW w:w="0" w:type="auto"/>
          </w:tcPr>
          <w:p w:rsidR="005A2477" w:rsidRPr="009A3C94" w:rsidRDefault="005A2477" w:rsidP="00994FF0">
            <w:pPr>
              <w:rPr>
                <w:rFonts w:cs="Arial"/>
                <w:sz w:val="20"/>
                <w:szCs w:val="20"/>
              </w:rPr>
            </w:pPr>
            <w:r w:rsidRPr="009A3C94">
              <w:rPr>
                <w:rFonts w:cs="Arial"/>
                <w:sz w:val="20"/>
                <w:szCs w:val="20"/>
              </w:rPr>
              <w:t xml:space="preserve">Frequent </w:t>
            </w:r>
          </w:p>
        </w:tc>
        <w:tc>
          <w:tcPr>
            <w:tcW w:w="0" w:type="auto"/>
          </w:tcPr>
          <w:p w:rsidR="005A2477" w:rsidRPr="009A3C94" w:rsidRDefault="005A2477" w:rsidP="00994FF0">
            <w:pPr>
              <w:rPr>
                <w:rFonts w:cs="Arial"/>
                <w:sz w:val="20"/>
                <w:szCs w:val="20"/>
              </w:rPr>
            </w:pPr>
            <w:r w:rsidRPr="009A3C94">
              <w:rPr>
                <w:rFonts w:cs="Arial"/>
                <w:sz w:val="20"/>
                <w:szCs w:val="20"/>
              </w:rPr>
              <w:t xml:space="preserve">A common species in the area, occurring regularly but in smaller numbers than above </w:t>
            </w:r>
          </w:p>
        </w:tc>
      </w:tr>
      <w:tr w:rsidR="005A2477" w:rsidRPr="009A3C94" w:rsidTr="00994FF0">
        <w:trPr>
          <w:trHeight w:val="446"/>
        </w:trPr>
        <w:tc>
          <w:tcPr>
            <w:tcW w:w="975" w:type="dxa"/>
          </w:tcPr>
          <w:p w:rsidR="005A2477" w:rsidRPr="009A3C94" w:rsidRDefault="005A2477" w:rsidP="00994FF0">
            <w:pPr>
              <w:rPr>
                <w:rFonts w:cs="Arial"/>
                <w:sz w:val="20"/>
                <w:szCs w:val="20"/>
              </w:rPr>
            </w:pPr>
            <w:r w:rsidRPr="009A3C94">
              <w:rPr>
                <w:rFonts w:cs="Arial"/>
                <w:sz w:val="20"/>
                <w:szCs w:val="20"/>
              </w:rPr>
              <w:t xml:space="preserve">O </w:t>
            </w:r>
          </w:p>
        </w:tc>
        <w:tc>
          <w:tcPr>
            <w:tcW w:w="0" w:type="auto"/>
          </w:tcPr>
          <w:p w:rsidR="005A2477" w:rsidRPr="009A3C94" w:rsidRDefault="005A2477" w:rsidP="00994FF0">
            <w:pPr>
              <w:rPr>
                <w:rFonts w:cs="Arial"/>
                <w:sz w:val="20"/>
                <w:szCs w:val="20"/>
              </w:rPr>
            </w:pPr>
            <w:r w:rsidRPr="009A3C94">
              <w:rPr>
                <w:rFonts w:cs="Arial"/>
                <w:sz w:val="20"/>
                <w:szCs w:val="20"/>
              </w:rPr>
              <w:t xml:space="preserve">Occasional </w:t>
            </w:r>
          </w:p>
        </w:tc>
        <w:tc>
          <w:tcPr>
            <w:tcW w:w="0" w:type="auto"/>
          </w:tcPr>
          <w:p w:rsidR="005A2477" w:rsidRPr="009A3C94" w:rsidRDefault="005A2477" w:rsidP="00994FF0">
            <w:pPr>
              <w:rPr>
                <w:rFonts w:cs="Arial"/>
                <w:sz w:val="20"/>
                <w:szCs w:val="20"/>
              </w:rPr>
            </w:pPr>
            <w:r w:rsidRPr="009A3C94">
              <w:rPr>
                <w:rFonts w:cs="Arial"/>
                <w:sz w:val="20"/>
                <w:szCs w:val="20"/>
              </w:rPr>
              <w:t xml:space="preserve">Scarce but occurring regularly throughout the area, or fairly common over a very restricted area </w:t>
            </w:r>
          </w:p>
        </w:tc>
      </w:tr>
      <w:tr w:rsidR="005A2477" w:rsidRPr="009A3C94" w:rsidTr="00994FF0">
        <w:trPr>
          <w:trHeight w:val="446"/>
        </w:trPr>
        <w:tc>
          <w:tcPr>
            <w:tcW w:w="975" w:type="dxa"/>
          </w:tcPr>
          <w:p w:rsidR="005A2477" w:rsidRPr="009A3C94" w:rsidRDefault="005A2477" w:rsidP="00994FF0">
            <w:pPr>
              <w:rPr>
                <w:rFonts w:cs="Arial"/>
                <w:sz w:val="20"/>
                <w:szCs w:val="20"/>
              </w:rPr>
            </w:pPr>
            <w:r w:rsidRPr="009A3C94">
              <w:rPr>
                <w:rFonts w:cs="Arial"/>
                <w:sz w:val="20"/>
                <w:szCs w:val="20"/>
              </w:rPr>
              <w:t xml:space="preserve">R </w:t>
            </w:r>
          </w:p>
        </w:tc>
        <w:tc>
          <w:tcPr>
            <w:tcW w:w="0" w:type="auto"/>
          </w:tcPr>
          <w:p w:rsidR="005A2477" w:rsidRPr="009A3C94" w:rsidRDefault="005A2477" w:rsidP="00994FF0">
            <w:pPr>
              <w:rPr>
                <w:rFonts w:cs="Arial"/>
                <w:sz w:val="20"/>
                <w:szCs w:val="20"/>
              </w:rPr>
            </w:pPr>
            <w:r w:rsidRPr="009A3C94">
              <w:rPr>
                <w:rFonts w:cs="Arial"/>
                <w:sz w:val="20"/>
                <w:szCs w:val="20"/>
              </w:rPr>
              <w:t xml:space="preserve">Rare </w:t>
            </w:r>
          </w:p>
        </w:tc>
        <w:tc>
          <w:tcPr>
            <w:tcW w:w="0" w:type="auto"/>
          </w:tcPr>
          <w:p w:rsidR="005A2477" w:rsidRPr="009A3C94" w:rsidRDefault="005A2477" w:rsidP="00994FF0">
            <w:pPr>
              <w:rPr>
                <w:rFonts w:cs="Arial"/>
                <w:sz w:val="20"/>
                <w:szCs w:val="20"/>
              </w:rPr>
            </w:pPr>
            <w:r w:rsidRPr="009A3C94">
              <w:rPr>
                <w:rFonts w:cs="Arial"/>
                <w:sz w:val="20"/>
                <w:szCs w:val="20"/>
              </w:rPr>
              <w:t xml:space="preserve">Very thinly scattered across the area, or very locally distributed in a few patches </w:t>
            </w:r>
          </w:p>
        </w:tc>
      </w:tr>
      <w:tr w:rsidR="005A2477" w:rsidRPr="009A3C94" w:rsidTr="00994FF0">
        <w:trPr>
          <w:trHeight w:val="240"/>
        </w:trPr>
        <w:tc>
          <w:tcPr>
            <w:tcW w:w="975" w:type="dxa"/>
          </w:tcPr>
          <w:p w:rsidR="005A2477" w:rsidRPr="009A3C94" w:rsidRDefault="005A2477" w:rsidP="00994FF0">
            <w:pPr>
              <w:rPr>
                <w:rFonts w:cs="Arial"/>
                <w:sz w:val="20"/>
                <w:szCs w:val="20"/>
              </w:rPr>
            </w:pPr>
            <w:r w:rsidRPr="009A3C94">
              <w:rPr>
                <w:rFonts w:cs="Arial"/>
                <w:sz w:val="20"/>
                <w:szCs w:val="20"/>
              </w:rPr>
              <w:t xml:space="preserve">V </w:t>
            </w:r>
          </w:p>
        </w:tc>
        <w:tc>
          <w:tcPr>
            <w:tcW w:w="0" w:type="auto"/>
          </w:tcPr>
          <w:p w:rsidR="005A2477" w:rsidRPr="009A3C94" w:rsidRDefault="005A2477" w:rsidP="00994FF0">
            <w:pPr>
              <w:rPr>
                <w:rFonts w:cs="Arial"/>
                <w:sz w:val="20"/>
                <w:szCs w:val="20"/>
              </w:rPr>
            </w:pPr>
            <w:r w:rsidRPr="009A3C94">
              <w:rPr>
                <w:rFonts w:cs="Arial"/>
                <w:sz w:val="20"/>
                <w:szCs w:val="20"/>
              </w:rPr>
              <w:t xml:space="preserve">Very rare </w:t>
            </w:r>
          </w:p>
        </w:tc>
        <w:tc>
          <w:tcPr>
            <w:tcW w:w="0" w:type="auto"/>
          </w:tcPr>
          <w:p w:rsidR="005A2477" w:rsidRPr="009A3C94" w:rsidRDefault="005A2477" w:rsidP="00994FF0">
            <w:pPr>
              <w:rPr>
                <w:rFonts w:cs="Arial"/>
                <w:sz w:val="20"/>
                <w:szCs w:val="20"/>
              </w:rPr>
            </w:pPr>
            <w:r w:rsidRPr="009A3C94">
              <w:rPr>
                <w:rFonts w:cs="Arial"/>
                <w:sz w:val="20"/>
                <w:szCs w:val="20"/>
              </w:rPr>
              <w:t xml:space="preserve">A few plants only </w:t>
            </w:r>
          </w:p>
        </w:tc>
      </w:tr>
    </w:tbl>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 </w:t>
      </w:r>
    </w:p>
    <w:p w:rsidR="005A2477" w:rsidRPr="009A3C94" w:rsidRDefault="005A2477" w:rsidP="005A2477">
      <w:pPr>
        <w:rPr>
          <w:rFonts w:cs="Arial"/>
          <w:b/>
          <w:sz w:val="20"/>
          <w:szCs w:val="20"/>
        </w:rPr>
      </w:pPr>
      <w:r w:rsidRPr="009A3C94">
        <w:rPr>
          <w:rFonts w:cs="Arial"/>
          <w:b/>
          <w:bCs/>
          <w:sz w:val="20"/>
          <w:szCs w:val="20"/>
        </w:rPr>
        <w:t>Table B2.2</w:t>
      </w:r>
      <w:r w:rsidRPr="009A3C94">
        <w:rPr>
          <w:rFonts w:cs="Arial"/>
          <w:b/>
          <w:sz w:val="20"/>
          <w:szCs w:val="20"/>
        </w:rPr>
        <w:t xml:space="preserve"> Habitat categories and definitions</w:t>
      </w:r>
    </w:p>
    <w:p w:rsidR="005A2477" w:rsidRPr="009A3C94" w:rsidRDefault="005A2477" w:rsidP="005A2477">
      <w:pPr>
        <w:rPr>
          <w:rFonts w:cs="Arial"/>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340"/>
        <w:gridCol w:w="1440"/>
        <w:gridCol w:w="4768"/>
      </w:tblGrid>
      <w:tr w:rsidR="005A2477" w:rsidRPr="009A3C94" w:rsidTr="007F66CA">
        <w:tc>
          <w:tcPr>
            <w:tcW w:w="1800" w:type="dxa"/>
          </w:tcPr>
          <w:p w:rsidR="005A2477" w:rsidRPr="009A3C94" w:rsidRDefault="005A2477" w:rsidP="00994FF0">
            <w:pPr>
              <w:rPr>
                <w:rFonts w:cs="Arial"/>
                <w:b/>
                <w:bCs/>
                <w:sz w:val="20"/>
                <w:szCs w:val="20"/>
              </w:rPr>
            </w:pPr>
            <w:r w:rsidRPr="009A3C94">
              <w:rPr>
                <w:rFonts w:cs="Arial"/>
                <w:b/>
                <w:bCs/>
                <w:sz w:val="20"/>
                <w:szCs w:val="20"/>
              </w:rPr>
              <w:t>Habitat name</w:t>
            </w:r>
          </w:p>
        </w:tc>
        <w:tc>
          <w:tcPr>
            <w:tcW w:w="2340" w:type="dxa"/>
          </w:tcPr>
          <w:p w:rsidR="005A2477" w:rsidRPr="009A3C94" w:rsidRDefault="005A2477" w:rsidP="00994FF0">
            <w:pPr>
              <w:rPr>
                <w:rFonts w:cs="Arial"/>
                <w:b/>
                <w:bCs/>
                <w:sz w:val="20"/>
                <w:szCs w:val="20"/>
              </w:rPr>
            </w:pPr>
            <w:r w:rsidRPr="009A3C94">
              <w:rPr>
                <w:rFonts w:cs="Arial"/>
                <w:b/>
                <w:bCs/>
                <w:sz w:val="20"/>
                <w:szCs w:val="20"/>
              </w:rPr>
              <w:t>IUCN category</w:t>
            </w:r>
          </w:p>
        </w:tc>
        <w:tc>
          <w:tcPr>
            <w:tcW w:w="1440" w:type="dxa"/>
          </w:tcPr>
          <w:p w:rsidR="005A2477" w:rsidRPr="009A3C94" w:rsidRDefault="005A2477" w:rsidP="00994FF0">
            <w:pPr>
              <w:pStyle w:val="Heading2"/>
              <w:rPr>
                <w:rFonts w:cs="Arial"/>
                <w:sz w:val="20"/>
                <w:szCs w:val="20"/>
              </w:rPr>
            </w:pPr>
            <w:r w:rsidRPr="009A3C94">
              <w:rPr>
                <w:rFonts w:cs="Arial"/>
                <w:sz w:val="20"/>
                <w:szCs w:val="20"/>
              </w:rPr>
              <w:t>Subcategory</w:t>
            </w:r>
          </w:p>
        </w:tc>
        <w:tc>
          <w:tcPr>
            <w:tcW w:w="4768" w:type="dxa"/>
          </w:tcPr>
          <w:p w:rsidR="005A2477" w:rsidRPr="009A3C94" w:rsidRDefault="005A2477" w:rsidP="00994FF0">
            <w:pPr>
              <w:rPr>
                <w:rFonts w:cs="Arial"/>
                <w:b/>
                <w:bCs/>
                <w:sz w:val="20"/>
                <w:szCs w:val="20"/>
              </w:rPr>
            </w:pPr>
            <w:r w:rsidRPr="009A3C94">
              <w:rPr>
                <w:rFonts w:cs="Arial"/>
                <w:b/>
                <w:bCs/>
                <w:sz w:val="20"/>
                <w:szCs w:val="20"/>
              </w:rPr>
              <w:t>Description</w:t>
            </w:r>
          </w:p>
        </w:tc>
      </w:tr>
      <w:tr w:rsidR="005A2477" w:rsidRPr="009A3C94" w:rsidTr="007F66CA">
        <w:tc>
          <w:tcPr>
            <w:tcW w:w="1800" w:type="dxa"/>
          </w:tcPr>
          <w:p w:rsidR="005A2477" w:rsidRPr="009A3C94" w:rsidRDefault="005A2477" w:rsidP="00994FF0">
            <w:pPr>
              <w:rPr>
                <w:rFonts w:cs="Arial"/>
                <w:sz w:val="20"/>
                <w:szCs w:val="20"/>
              </w:rPr>
            </w:pPr>
            <w:r w:rsidRPr="009A3C94">
              <w:rPr>
                <w:rFonts w:cs="Arial"/>
                <w:b/>
                <w:bCs/>
                <w:sz w:val="20"/>
                <w:szCs w:val="20"/>
              </w:rPr>
              <w:t>Wetland</w:t>
            </w:r>
          </w:p>
          <w:p w:rsidR="005A2477" w:rsidRPr="009A3C94" w:rsidRDefault="005A2477" w:rsidP="00994FF0">
            <w:pPr>
              <w:rPr>
                <w:rFonts w:cs="Arial"/>
                <w:sz w:val="20"/>
                <w:szCs w:val="20"/>
              </w:rPr>
            </w:pPr>
            <w:r w:rsidRPr="009A3C94">
              <w:rPr>
                <w:rFonts w:cs="Arial"/>
                <w:sz w:val="20"/>
                <w:szCs w:val="20"/>
              </w:rPr>
              <w:t>Waterfall</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Permanent stream</w:t>
            </w:r>
            <w:r w:rsidRPr="009A3C94">
              <w:rPr>
                <w:rFonts w:cs="Arial"/>
                <w:sz w:val="20"/>
                <w:szCs w:val="20"/>
              </w:rPr>
              <w:tab/>
            </w:r>
          </w:p>
          <w:p w:rsidR="005A2477" w:rsidRPr="009A3C94" w:rsidRDefault="005A2477" w:rsidP="00994FF0">
            <w:pPr>
              <w:rPr>
                <w:rFonts w:cs="Arial"/>
                <w:sz w:val="20"/>
                <w:szCs w:val="20"/>
              </w:rPr>
            </w:pPr>
            <w:r w:rsidRPr="009A3C94">
              <w:rPr>
                <w:rFonts w:cs="Arial"/>
                <w:sz w:val="20"/>
                <w:szCs w:val="20"/>
              </w:rPr>
              <w:t>Riparian margin</w:t>
            </w:r>
            <w:r w:rsidRPr="009A3C94">
              <w:rPr>
                <w:rFonts w:cs="Arial"/>
                <w:sz w:val="20"/>
                <w:szCs w:val="20"/>
              </w:rPr>
              <w:tab/>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 xml:space="preserve">Riparian </w:t>
            </w:r>
            <w:proofErr w:type="spellStart"/>
            <w:r w:rsidRPr="009A3C94">
              <w:rPr>
                <w:rFonts w:cs="Arial"/>
                <w:sz w:val="20"/>
                <w:szCs w:val="20"/>
              </w:rPr>
              <w:t>Schinus</w:t>
            </w:r>
            <w:proofErr w:type="spellEnd"/>
            <w:r w:rsidRPr="009A3C94">
              <w:rPr>
                <w:rFonts w:cs="Arial"/>
                <w:sz w:val="20"/>
                <w:szCs w:val="20"/>
              </w:rPr>
              <w:t xml:space="preserve"> shrub</w:t>
            </w:r>
          </w:p>
          <w:p w:rsidR="005A2477" w:rsidRPr="009A3C94" w:rsidRDefault="005A2477" w:rsidP="00994FF0">
            <w:pPr>
              <w:rPr>
                <w:rFonts w:cs="Arial"/>
                <w:sz w:val="20"/>
                <w:szCs w:val="20"/>
              </w:rPr>
            </w:pPr>
            <w:r w:rsidRPr="009A3C94">
              <w:rPr>
                <w:rFonts w:cs="Arial"/>
                <w:sz w:val="20"/>
                <w:szCs w:val="20"/>
              </w:rPr>
              <w:t>Riparian scrub (other)</w:t>
            </w:r>
          </w:p>
          <w:p w:rsidR="005A2477" w:rsidRPr="009A3C94" w:rsidRDefault="005A2477" w:rsidP="00994FF0">
            <w:pPr>
              <w:rPr>
                <w:rFonts w:cs="Arial"/>
                <w:sz w:val="20"/>
                <w:szCs w:val="20"/>
              </w:rPr>
            </w:pPr>
            <w:r w:rsidRPr="009A3C94">
              <w:rPr>
                <w:rFonts w:cs="Arial"/>
                <w:sz w:val="20"/>
                <w:szCs w:val="20"/>
              </w:rPr>
              <w:t>Permanent freshwater marshes/pools</w:t>
            </w:r>
          </w:p>
          <w:p w:rsidR="005A2477" w:rsidRPr="009A3C94" w:rsidRDefault="005A2477" w:rsidP="00994FF0">
            <w:pPr>
              <w:rPr>
                <w:rFonts w:cs="Arial"/>
                <w:sz w:val="20"/>
                <w:szCs w:val="20"/>
              </w:rPr>
            </w:pPr>
          </w:p>
          <w:p w:rsidR="005A2477" w:rsidRPr="00627622" w:rsidRDefault="005A2477" w:rsidP="00994FF0">
            <w:pPr>
              <w:pStyle w:val="Heading3"/>
              <w:rPr>
                <w:rFonts w:cs="Arial"/>
                <w:b/>
                <w:sz w:val="20"/>
                <w:szCs w:val="20"/>
              </w:rPr>
            </w:pPr>
            <w:r w:rsidRPr="00627622">
              <w:rPr>
                <w:rFonts w:cs="Arial"/>
                <w:b/>
                <w:sz w:val="20"/>
                <w:szCs w:val="20"/>
              </w:rPr>
              <w:t>Artificial</w:t>
            </w:r>
          </w:p>
          <w:p w:rsidR="005A2477" w:rsidRPr="009A3C94" w:rsidRDefault="005A2477" w:rsidP="00994FF0">
            <w:pPr>
              <w:rPr>
                <w:rFonts w:cs="Arial"/>
                <w:sz w:val="20"/>
                <w:szCs w:val="20"/>
              </w:rPr>
            </w:pPr>
            <w:r w:rsidRPr="009A3C94">
              <w:rPr>
                <w:rFonts w:cs="Arial"/>
                <w:sz w:val="20"/>
                <w:szCs w:val="20"/>
              </w:rPr>
              <w:t>Mid-level pasture</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Tracks</w:t>
            </w:r>
          </w:p>
          <w:p w:rsidR="005A2477" w:rsidRPr="009A3C94" w:rsidRDefault="005A2477" w:rsidP="00994FF0">
            <w:pPr>
              <w:rPr>
                <w:rFonts w:cs="Arial"/>
                <w:sz w:val="20"/>
                <w:szCs w:val="20"/>
              </w:rPr>
            </w:pPr>
          </w:p>
          <w:p w:rsidR="005A2477" w:rsidRPr="00627622" w:rsidRDefault="005A2477" w:rsidP="00994FF0">
            <w:pPr>
              <w:pStyle w:val="Heading3"/>
              <w:rPr>
                <w:rFonts w:cs="Arial"/>
                <w:b/>
                <w:sz w:val="20"/>
                <w:szCs w:val="20"/>
              </w:rPr>
            </w:pPr>
            <w:r w:rsidRPr="00627622">
              <w:rPr>
                <w:rFonts w:cs="Arial"/>
                <w:b/>
                <w:sz w:val="20"/>
                <w:szCs w:val="20"/>
              </w:rPr>
              <w:t>Artificial aquatic</w:t>
            </w:r>
          </w:p>
          <w:p w:rsidR="005A2477" w:rsidRPr="009A3C94" w:rsidRDefault="005A2477" w:rsidP="00994FF0">
            <w:pPr>
              <w:rPr>
                <w:rFonts w:cs="Arial"/>
                <w:sz w:val="20"/>
                <w:szCs w:val="20"/>
              </w:rPr>
            </w:pPr>
            <w:r w:rsidRPr="009A3C94">
              <w:rPr>
                <w:rFonts w:cs="Arial"/>
                <w:sz w:val="20"/>
                <w:szCs w:val="20"/>
              </w:rPr>
              <w:t>Ditches</w:t>
            </w:r>
          </w:p>
        </w:tc>
        <w:tc>
          <w:tcPr>
            <w:tcW w:w="2340" w:type="dxa"/>
          </w:tcPr>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5.1 Permanent rivers/streams/creeks</w:t>
            </w: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Default="005A2477" w:rsidP="00994FF0">
            <w:pPr>
              <w:rPr>
                <w:rFonts w:cs="Arial"/>
                <w:sz w:val="20"/>
                <w:szCs w:val="20"/>
              </w:rPr>
            </w:pPr>
            <w:r w:rsidRPr="009A3C94">
              <w:rPr>
                <w:rFonts w:cs="Arial"/>
                <w:sz w:val="20"/>
                <w:szCs w:val="20"/>
              </w:rPr>
              <w:t>5.3 Shrub dominated wetland</w:t>
            </w:r>
          </w:p>
          <w:p w:rsidR="007F66CA" w:rsidRPr="009A3C94" w:rsidRDefault="007F66CA"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5.7 Marshy areas</w:t>
            </w:r>
          </w:p>
          <w:p w:rsidR="005A2477"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14.2 Pastureland</w:t>
            </w:r>
            <w:r w:rsidRPr="009A3C94">
              <w:rPr>
                <w:rFonts w:cs="Arial"/>
                <w:sz w:val="20"/>
                <w:szCs w:val="20"/>
              </w:rPr>
              <w:tab/>
            </w: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15.9 canals and Drainage Channels/Ditches</w:t>
            </w:r>
            <w:r w:rsidRPr="009A3C94">
              <w:rPr>
                <w:rFonts w:cs="Arial"/>
                <w:sz w:val="20"/>
                <w:szCs w:val="20"/>
              </w:rPr>
              <w:tab/>
            </w:r>
          </w:p>
        </w:tc>
        <w:tc>
          <w:tcPr>
            <w:tcW w:w="1440" w:type="dxa"/>
          </w:tcPr>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2</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3</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2</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w:t>
            </w: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7</w:t>
            </w:r>
          </w:p>
          <w:p w:rsidR="005A2477" w:rsidRPr="009A3C94" w:rsidRDefault="005A2477" w:rsidP="00994FF0">
            <w:pPr>
              <w:rPr>
                <w:rFonts w:cs="Arial"/>
                <w:sz w:val="20"/>
                <w:szCs w:val="20"/>
              </w:rPr>
            </w:pP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1.1</w:t>
            </w:r>
          </w:p>
        </w:tc>
        <w:tc>
          <w:tcPr>
            <w:tcW w:w="4768" w:type="dxa"/>
          </w:tcPr>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Waterfalls</w:t>
            </w:r>
          </w:p>
          <w:p w:rsidR="005A2477" w:rsidRPr="009A3C94" w:rsidRDefault="005A2477" w:rsidP="00994FF0">
            <w:pPr>
              <w:rPr>
                <w:rFonts w:cs="Arial"/>
                <w:sz w:val="20"/>
                <w:szCs w:val="20"/>
              </w:rPr>
            </w:pPr>
          </w:p>
          <w:p w:rsidR="005A2477" w:rsidRPr="009A3C94" w:rsidRDefault="005A2477" w:rsidP="00994FF0">
            <w:pPr>
              <w:rPr>
                <w:rFonts w:cs="Arial"/>
                <w:sz w:val="20"/>
                <w:szCs w:val="20"/>
              </w:rPr>
            </w:pPr>
            <w:proofErr w:type="spellStart"/>
            <w:r w:rsidRPr="009A3C94">
              <w:rPr>
                <w:rFonts w:cs="Arial"/>
                <w:sz w:val="20"/>
                <w:szCs w:val="20"/>
              </w:rPr>
              <w:t>Limnic</w:t>
            </w:r>
            <w:proofErr w:type="spellEnd"/>
            <w:r w:rsidRPr="009A3C94">
              <w:rPr>
                <w:rFonts w:cs="Arial"/>
                <w:sz w:val="20"/>
                <w:szCs w:val="20"/>
              </w:rPr>
              <w:t xml:space="preserve"> zone of water courses flowing permanently or most of the year</w:t>
            </w:r>
          </w:p>
          <w:p w:rsidR="005A2477" w:rsidRPr="009A3C94" w:rsidRDefault="005A2477" w:rsidP="00994FF0">
            <w:pPr>
              <w:rPr>
                <w:rFonts w:cs="Arial"/>
                <w:sz w:val="20"/>
                <w:szCs w:val="20"/>
              </w:rPr>
            </w:pPr>
            <w:r w:rsidRPr="009A3C94">
              <w:rPr>
                <w:rFonts w:cs="Arial"/>
                <w:sz w:val="20"/>
                <w:szCs w:val="20"/>
              </w:rPr>
              <w:t>Littoral zone of (semi-) permanent watercourses</w:t>
            </w:r>
          </w:p>
          <w:p w:rsidR="005A2477" w:rsidRPr="009A3C94" w:rsidRDefault="005A2477" w:rsidP="00994FF0">
            <w:pPr>
              <w:rPr>
                <w:rFonts w:cs="Arial"/>
                <w:sz w:val="20"/>
                <w:szCs w:val="20"/>
              </w:rPr>
            </w:pPr>
            <w:r w:rsidRPr="009A3C94">
              <w:rPr>
                <w:rFonts w:cs="Arial"/>
                <w:sz w:val="20"/>
                <w:szCs w:val="20"/>
              </w:rPr>
              <w:t xml:space="preserve">Dense stands of </w:t>
            </w:r>
            <w:proofErr w:type="spellStart"/>
            <w:r w:rsidRPr="009A3C94">
              <w:rPr>
                <w:rFonts w:cs="Arial"/>
                <w:i/>
                <w:iCs/>
                <w:sz w:val="20"/>
                <w:szCs w:val="20"/>
              </w:rPr>
              <w:t>Schinus</w:t>
            </w:r>
            <w:proofErr w:type="spellEnd"/>
            <w:r w:rsidRPr="009A3C94">
              <w:rPr>
                <w:rFonts w:cs="Arial"/>
                <w:i/>
                <w:iCs/>
                <w:sz w:val="20"/>
                <w:szCs w:val="20"/>
              </w:rPr>
              <w:t xml:space="preserve"> </w:t>
            </w:r>
            <w:proofErr w:type="spellStart"/>
            <w:r w:rsidRPr="009A3C94">
              <w:rPr>
                <w:rFonts w:cs="Arial"/>
                <w:i/>
                <w:iCs/>
                <w:sz w:val="20"/>
                <w:szCs w:val="20"/>
              </w:rPr>
              <w:t>terebinthifolius</w:t>
            </w:r>
            <w:proofErr w:type="spellEnd"/>
            <w:r w:rsidRPr="009A3C94">
              <w:rPr>
                <w:rFonts w:cs="Arial"/>
                <w:sz w:val="20"/>
                <w:szCs w:val="20"/>
              </w:rPr>
              <w:t xml:space="preserve"> along watercourses</w:t>
            </w:r>
          </w:p>
          <w:p w:rsidR="005A2477" w:rsidRPr="009A3C94" w:rsidRDefault="005A2477" w:rsidP="00994FF0">
            <w:pPr>
              <w:rPr>
                <w:rFonts w:cs="Arial"/>
                <w:sz w:val="20"/>
                <w:szCs w:val="20"/>
              </w:rPr>
            </w:pPr>
            <w:r w:rsidRPr="009A3C94">
              <w:rPr>
                <w:rFonts w:cs="Arial"/>
                <w:sz w:val="20"/>
                <w:szCs w:val="20"/>
              </w:rPr>
              <w:t>Other scrub along watercourses</w:t>
            </w:r>
          </w:p>
          <w:p w:rsidR="005A2477" w:rsidRPr="009A3C94" w:rsidRDefault="005A2477"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 xml:space="preserve">Areas subject to regular </w:t>
            </w:r>
            <w:proofErr w:type="spellStart"/>
            <w:r w:rsidRPr="009A3C94">
              <w:rPr>
                <w:rFonts w:cs="Arial"/>
                <w:sz w:val="20"/>
                <w:szCs w:val="20"/>
              </w:rPr>
              <w:t>indundation</w:t>
            </w:r>
            <w:proofErr w:type="spellEnd"/>
            <w:r w:rsidRPr="009A3C94">
              <w:rPr>
                <w:rFonts w:cs="Arial"/>
                <w:sz w:val="20"/>
                <w:szCs w:val="20"/>
              </w:rPr>
              <w:t xml:space="preserve"> forming (temporary or permanent) marsh patches</w:t>
            </w:r>
          </w:p>
          <w:p w:rsidR="005A2477" w:rsidRDefault="005A2477" w:rsidP="00994FF0">
            <w:pPr>
              <w:rPr>
                <w:rFonts w:cs="Arial"/>
                <w:sz w:val="20"/>
                <w:szCs w:val="20"/>
              </w:rPr>
            </w:pPr>
          </w:p>
          <w:p w:rsidR="007F66CA" w:rsidRDefault="007F66CA" w:rsidP="00994FF0">
            <w:pPr>
              <w:rPr>
                <w:rFonts w:cs="Arial"/>
                <w:sz w:val="20"/>
                <w:szCs w:val="20"/>
              </w:rPr>
            </w:pPr>
          </w:p>
          <w:p w:rsidR="007F66CA" w:rsidRPr="009A3C94" w:rsidRDefault="007F66CA" w:rsidP="00994FF0">
            <w:pPr>
              <w:rPr>
                <w:rFonts w:cs="Arial"/>
                <w:sz w:val="20"/>
                <w:szCs w:val="20"/>
              </w:rPr>
            </w:pPr>
          </w:p>
          <w:p w:rsidR="005A2477" w:rsidRPr="009A3C94" w:rsidRDefault="005A2477" w:rsidP="00994FF0">
            <w:pPr>
              <w:rPr>
                <w:rFonts w:cs="Arial"/>
                <w:sz w:val="20"/>
                <w:szCs w:val="20"/>
              </w:rPr>
            </w:pPr>
          </w:p>
          <w:p w:rsidR="005A2477" w:rsidRDefault="005A2477" w:rsidP="00994FF0">
            <w:pPr>
              <w:rPr>
                <w:rFonts w:cs="Arial"/>
                <w:sz w:val="20"/>
                <w:szCs w:val="20"/>
              </w:rPr>
            </w:pPr>
            <w:r w:rsidRPr="009A3C94">
              <w:rPr>
                <w:rFonts w:cs="Arial"/>
                <w:sz w:val="20"/>
                <w:szCs w:val="20"/>
              </w:rPr>
              <w:t>Seasonally-dry or poor pasture; mainly at mid-altitudes</w:t>
            </w:r>
          </w:p>
          <w:p w:rsidR="007F66CA" w:rsidRPr="009A3C94" w:rsidRDefault="007F66CA" w:rsidP="00994FF0">
            <w:pPr>
              <w:rPr>
                <w:rFonts w:cs="Arial"/>
                <w:sz w:val="20"/>
                <w:szCs w:val="20"/>
              </w:rPr>
            </w:pPr>
          </w:p>
          <w:p w:rsidR="005A2477" w:rsidRPr="009A3C94" w:rsidRDefault="005A2477" w:rsidP="00994FF0">
            <w:pPr>
              <w:rPr>
                <w:rFonts w:cs="Arial"/>
                <w:sz w:val="20"/>
                <w:szCs w:val="20"/>
              </w:rPr>
            </w:pPr>
            <w:proofErr w:type="spellStart"/>
            <w:r w:rsidRPr="009A3C94">
              <w:rPr>
                <w:rFonts w:cs="Arial"/>
                <w:sz w:val="20"/>
                <w:szCs w:val="20"/>
              </w:rPr>
              <w:t>Unsurfaced</w:t>
            </w:r>
            <w:proofErr w:type="spellEnd"/>
            <w:r w:rsidRPr="009A3C94">
              <w:rPr>
                <w:rFonts w:cs="Arial"/>
                <w:sz w:val="20"/>
                <w:szCs w:val="20"/>
              </w:rPr>
              <w:t xml:space="preserve"> tracks</w:t>
            </w:r>
          </w:p>
          <w:p w:rsidR="005A2477" w:rsidRPr="009A3C94" w:rsidRDefault="005A2477" w:rsidP="00994FF0">
            <w:pPr>
              <w:rPr>
                <w:rFonts w:cs="Arial"/>
                <w:sz w:val="20"/>
                <w:szCs w:val="20"/>
              </w:rPr>
            </w:pPr>
          </w:p>
          <w:p w:rsidR="007F66CA" w:rsidRPr="009A3C94" w:rsidRDefault="007F66CA" w:rsidP="00994FF0">
            <w:pPr>
              <w:rPr>
                <w:rFonts w:cs="Arial"/>
                <w:sz w:val="20"/>
                <w:szCs w:val="20"/>
              </w:rPr>
            </w:pPr>
          </w:p>
          <w:p w:rsidR="005A2477" w:rsidRPr="009A3C94" w:rsidRDefault="005A2477" w:rsidP="00994FF0">
            <w:pPr>
              <w:rPr>
                <w:rFonts w:cs="Arial"/>
                <w:sz w:val="20"/>
                <w:szCs w:val="20"/>
              </w:rPr>
            </w:pPr>
            <w:r w:rsidRPr="009A3C94">
              <w:rPr>
                <w:rFonts w:cs="Arial"/>
                <w:sz w:val="20"/>
                <w:szCs w:val="20"/>
              </w:rPr>
              <w:t>Artificial ditches used at least intermittently as water conduits.</w:t>
            </w:r>
          </w:p>
        </w:tc>
      </w:tr>
    </w:tbl>
    <w:p w:rsidR="005A2477" w:rsidRPr="009A3C94" w:rsidRDefault="005A2477" w:rsidP="005A2477">
      <w:pPr>
        <w:rPr>
          <w:rFonts w:cs="Arial"/>
          <w:sz w:val="20"/>
          <w:szCs w:val="20"/>
        </w:rPr>
      </w:pP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sz w:val="20"/>
          <w:szCs w:val="20"/>
        </w:rPr>
        <w:t>4. Description (field notes) of survey area</w:t>
      </w: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sidRPr="009A3C94">
        <w:rPr>
          <w:rFonts w:cs="Arial"/>
          <w:b/>
          <w:sz w:val="20"/>
          <w:szCs w:val="20"/>
        </w:rPr>
        <w:t xml:space="preserve">General </w:t>
      </w:r>
    </w:p>
    <w:p w:rsidR="005A2477" w:rsidRPr="009A3C94" w:rsidRDefault="005A2477" w:rsidP="005A2477">
      <w:pPr>
        <w:rPr>
          <w:rFonts w:cs="Arial"/>
          <w:sz w:val="20"/>
          <w:szCs w:val="20"/>
        </w:rPr>
      </w:pPr>
      <w:r w:rsidRPr="009A3C94">
        <w:rPr>
          <w:rFonts w:cs="Arial"/>
          <w:sz w:val="20"/>
          <w:szCs w:val="20"/>
        </w:rPr>
        <w:t xml:space="preserve">Up to 1995 the stream was regularly kept clear by Government. The stream flows shallowly along the length of the survey area, varying significantly in depth, width and flow depending on vegetation structure and rainfall. There is however always water flow as there are no water troughs and cattle drink from stream in all paddocks. </w:t>
      </w:r>
    </w:p>
    <w:p w:rsidR="005A2477" w:rsidRPr="009A3C94" w:rsidRDefault="005A2477" w:rsidP="005A2477">
      <w:pPr>
        <w:rPr>
          <w:rFonts w:cs="Arial"/>
          <w:sz w:val="20"/>
          <w:szCs w:val="20"/>
        </w:rPr>
      </w:pPr>
    </w:p>
    <w:p w:rsidR="005A2477" w:rsidRDefault="005A2477" w:rsidP="005A2477">
      <w:pPr>
        <w:rPr>
          <w:rFonts w:cs="Arial"/>
          <w:sz w:val="20"/>
          <w:szCs w:val="20"/>
        </w:rPr>
      </w:pPr>
      <w:r w:rsidRPr="009A3C94">
        <w:rPr>
          <w:rFonts w:cs="Arial"/>
          <w:sz w:val="20"/>
          <w:szCs w:val="20"/>
        </w:rPr>
        <w:t xml:space="preserve">Wild mango </w:t>
      </w:r>
      <w:proofErr w:type="spellStart"/>
      <w:r w:rsidRPr="00627622">
        <w:rPr>
          <w:rFonts w:cs="Arial"/>
          <w:i/>
          <w:sz w:val="20"/>
          <w:szCs w:val="20"/>
        </w:rPr>
        <w:t>Schinus</w:t>
      </w:r>
      <w:proofErr w:type="spellEnd"/>
      <w:r w:rsidRPr="00627622">
        <w:rPr>
          <w:rFonts w:cs="Arial"/>
          <w:i/>
          <w:sz w:val="20"/>
          <w:szCs w:val="20"/>
        </w:rPr>
        <w:t xml:space="preserve"> </w:t>
      </w:r>
      <w:proofErr w:type="spellStart"/>
      <w:r w:rsidRPr="00627622">
        <w:rPr>
          <w:rFonts w:cs="Arial"/>
          <w:i/>
          <w:sz w:val="20"/>
          <w:szCs w:val="20"/>
        </w:rPr>
        <w:t>terebinthifolius</w:t>
      </w:r>
      <w:proofErr w:type="spellEnd"/>
      <w:r w:rsidRPr="009A3C94">
        <w:rPr>
          <w:rFonts w:cs="Arial"/>
          <w:sz w:val="20"/>
          <w:szCs w:val="20"/>
        </w:rPr>
        <w:t xml:space="preserve"> has been cleared 3-5 metres either side of the northern </w:t>
      </w:r>
      <w:proofErr w:type="spellStart"/>
      <w:r w:rsidRPr="009A3C94">
        <w:rPr>
          <w:rFonts w:cs="Arial"/>
          <w:sz w:val="20"/>
          <w:szCs w:val="20"/>
        </w:rPr>
        <w:t>fenceline</w:t>
      </w:r>
      <w:proofErr w:type="spellEnd"/>
      <w:r w:rsidRPr="009A3C94">
        <w:rPr>
          <w:rFonts w:cs="Arial"/>
          <w:sz w:val="20"/>
          <w:szCs w:val="20"/>
        </w:rPr>
        <w:t xml:space="preserve"> – cut and poisoned – for the whole length of the pasture. Larger stumps have been drilled and poisoned and this seems to have been much more effective. Wild mango remains on the southern </w:t>
      </w:r>
      <w:proofErr w:type="spellStart"/>
      <w:r w:rsidRPr="009A3C94">
        <w:rPr>
          <w:rFonts w:cs="Arial"/>
          <w:sz w:val="20"/>
          <w:szCs w:val="20"/>
        </w:rPr>
        <w:t>fenceline</w:t>
      </w:r>
      <w:proofErr w:type="spellEnd"/>
      <w:r w:rsidRPr="009A3C94">
        <w:rPr>
          <w:rFonts w:cs="Arial"/>
          <w:sz w:val="20"/>
          <w:szCs w:val="20"/>
        </w:rPr>
        <w:t xml:space="preserve"> but is expected that it will be cleared (2m from </w:t>
      </w:r>
      <w:proofErr w:type="spellStart"/>
      <w:r w:rsidRPr="009A3C94">
        <w:rPr>
          <w:rFonts w:cs="Arial"/>
          <w:sz w:val="20"/>
          <w:szCs w:val="20"/>
        </w:rPr>
        <w:t>fenceline</w:t>
      </w:r>
      <w:proofErr w:type="spellEnd"/>
      <w:r w:rsidRPr="009A3C94">
        <w:rPr>
          <w:rFonts w:cs="Arial"/>
          <w:sz w:val="20"/>
          <w:szCs w:val="20"/>
        </w:rPr>
        <w:t>) as part of a management agreement between the ANRD and cattle syndicate in the coming year(s). Removal of wild mango along the southern boundary where it is growing close to the stream might improve stream flows.</w:t>
      </w:r>
    </w:p>
    <w:p w:rsidR="005A2477" w:rsidRPr="009A3C94" w:rsidRDefault="005A2477" w:rsidP="005A2477">
      <w:pPr>
        <w:rPr>
          <w:rFonts w:cs="Arial"/>
          <w:sz w:val="20"/>
          <w:szCs w:val="20"/>
        </w:rPr>
      </w:pPr>
    </w:p>
    <w:p w:rsidR="005A2477" w:rsidRPr="009A3C94" w:rsidRDefault="005A2477" w:rsidP="005A2477">
      <w:pPr>
        <w:rPr>
          <w:rFonts w:cs="Arial"/>
          <w:sz w:val="20"/>
          <w:szCs w:val="20"/>
        </w:rPr>
      </w:pPr>
    </w:p>
    <w:p w:rsidR="005A2477" w:rsidRPr="005A2477" w:rsidRDefault="005A2477" w:rsidP="005A2477">
      <w:pPr>
        <w:rPr>
          <w:rFonts w:cs="Arial"/>
          <w:i/>
          <w:sz w:val="20"/>
          <w:szCs w:val="20"/>
        </w:rPr>
      </w:pPr>
      <w:r w:rsidRPr="005A2477">
        <w:rPr>
          <w:rFonts w:cs="Arial"/>
          <w:i/>
          <w:sz w:val="20"/>
          <w:szCs w:val="20"/>
        </w:rPr>
        <w:t>Paddock 1</w:t>
      </w:r>
    </w:p>
    <w:p w:rsidR="005A2477" w:rsidRDefault="005A2477" w:rsidP="005A2477">
      <w:pPr>
        <w:rPr>
          <w:rFonts w:cs="Arial"/>
          <w:sz w:val="20"/>
          <w:szCs w:val="20"/>
        </w:rPr>
      </w:pPr>
      <w:r w:rsidRPr="009A3C94">
        <w:rPr>
          <w:rFonts w:cs="Arial"/>
          <w:sz w:val="20"/>
          <w:szCs w:val="20"/>
        </w:rPr>
        <w:t xml:space="preserve">Improved grassland (mid level pasture). Cattle grazed. Permanent stream and associated marsh vegetation dominated by </w:t>
      </w:r>
      <w:proofErr w:type="spellStart"/>
      <w:r w:rsidRPr="00627622">
        <w:rPr>
          <w:rFonts w:cs="Arial"/>
          <w:i/>
          <w:sz w:val="20"/>
          <w:szCs w:val="20"/>
        </w:rPr>
        <w:t>Isolepis</w:t>
      </w:r>
      <w:proofErr w:type="spellEnd"/>
      <w:r w:rsidRPr="009A3C94">
        <w:rPr>
          <w:rFonts w:cs="Arial"/>
          <w:sz w:val="20"/>
          <w:szCs w:val="20"/>
        </w:rPr>
        <w:t xml:space="preserve"> and </w:t>
      </w:r>
      <w:proofErr w:type="spellStart"/>
      <w:r w:rsidRPr="00627622">
        <w:rPr>
          <w:rFonts w:cs="Arial"/>
          <w:i/>
          <w:sz w:val="20"/>
          <w:szCs w:val="20"/>
        </w:rPr>
        <w:t>Cyperus</w:t>
      </w:r>
      <w:proofErr w:type="spellEnd"/>
      <w:r w:rsidRPr="009A3C94">
        <w:rPr>
          <w:rFonts w:cs="Arial"/>
          <w:sz w:val="20"/>
          <w:szCs w:val="20"/>
        </w:rPr>
        <w:t xml:space="preserve">. Stream flow visible. Cattle up to their knees grazing in marshy ground close to stream. </w:t>
      </w:r>
    </w:p>
    <w:p w:rsidR="005A2477" w:rsidRPr="009A3C94" w:rsidRDefault="005A2477" w:rsidP="005A2477">
      <w:pPr>
        <w:rPr>
          <w:rFonts w:cs="Arial"/>
          <w:sz w:val="20"/>
          <w:szCs w:val="20"/>
        </w:rPr>
      </w:pPr>
    </w:p>
    <w:p w:rsidR="005A2477" w:rsidRDefault="005A2477" w:rsidP="005A2477">
      <w:pPr>
        <w:rPr>
          <w:rFonts w:cs="Arial"/>
          <w:sz w:val="20"/>
          <w:szCs w:val="20"/>
        </w:rPr>
      </w:pPr>
      <w:r w:rsidRPr="009A3C94">
        <w:rPr>
          <w:rFonts w:cs="Arial"/>
          <w:sz w:val="20"/>
          <w:szCs w:val="20"/>
        </w:rPr>
        <w:t xml:space="preserve">Kikuyu grass </w:t>
      </w:r>
      <w:proofErr w:type="spellStart"/>
      <w:r w:rsidRPr="00627622">
        <w:rPr>
          <w:rFonts w:cs="Arial"/>
          <w:i/>
          <w:sz w:val="20"/>
          <w:szCs w:val="20"/>
        </w:rPr>
        <w:t>Pennisetum</w:t>
      </w:r>
      <w:proofErr w:type="spellEnd"/>
      <w:r w:rsidRPr="00627622">
        <w:rPr>
          <w:rFonts w:cs="Arial"/>
          <w:i/>
          <w:sz w:val="20"/>
          <w:szCs w:val="20"/>
        </w:rPr>
        <w:t xml:space="preserve"> </w:t>
      </w:r>
      <w:proofErr w:type="spellStart"/>
      <w:r w:rsidRPr="00627622">
        <w:rPr>
          <w:rFonts w:cs="Arial"/>
          <w:i/>
          <w:sz w:val="20"/>
          <w:szCs w:val="20"/>
        </w:rPr>
        <w:t>clandestinum</w:t>
      </w:r>
      <w:proofErr w:type="spellEnd"/>
      <w:r w:rsidRPr="009A3C94">
        <w:rPr>
          <w:rFonts w:cs="Arial"/>
          <w:sz w:val="20"/>
          <w:szCs w:val="20"/>
        </w:rPr>
        <w:t xml:space="preserve"> is the dominant pasture grass. It flanks the central marshy area where </w:t>
      </w:r>
      <w:proofErr w:type="spellStart"/>
      <w:r w:rsidRPr="00627622">
        <w:rPr>
          <w:rFonts w:cs="Arial"/>
          <w:i/>
          <w:sz w:val="20"/>
          <w:szCs w:val="20"/>
        </w:rPr>
        <w:t>Isolepis</w:t>
      </w:r>
      <w:proofErr w:type="spellEnd"/>
      <w:r w:rsidRPr="00627622">
        <w:rPr>
          <w:rFonts w:cs="Arial"/>
          <w:i/>
          <w:sz w:val="20"/>
          <w:szCs w:val="20"/>
        </w:rPr>
        <w:t xml:space="preserve"> </w:t>
      </w:r>
      <w:proofErr w:type="spellStart"/>
      <w:r w:rsidRPr="00627622">
        <w:rPr>
          <w:rFonts w:cs="Arial"/>
          <w:i/>
          <w:sz w:val="20"/>
          <w:szCs w:val="20"/>
        </w:rPr>
        <w:t>prolifer</w:t>
      </w:r>
      <w:proofErr w:type="spellEnd"/>
      <w:r w:rsidRPr="009A3C94">
        <w:rPr>
          <w:rFonts w:cs="Arial"/>
          <w:sz w:val="20"/>
          <w:szCs w:val="20"/>
        </w:rPr>
        <w:t xml:space="preserve"> and </w:t>
      </w:r>
      <w:proofErr w:type="spellStart"/>
      <w:r w:rsidRPr="00627622">
        <w:rPr>
          <w:rFonts w:cs="Arial"/>
          <w:i/>
          <w:sz w:val="20"/>
          <w:szCs w:val="20"/>
        </w:rPr>
        <w:t>Cyperus</w:t>
      </w:r>
      <w:proofErr w:type="spellEnd"/>
      <w:r w:rsidRPr="00627622">
        <w:rPr>
          <w:rFonts w:cs="Arial"/>
          <w:i/>
          <w:sz w:val="20"/>
          <w:szCs w:val="20"/>
        </w:rPr>
        <w:t xml:space="preserve"> </w:t>
      </w:r>
      <w:proofErr w:type="spellStart"/>
      <w:r w:rsidRPr="00627622">
        <w:rPr>
          <w:rFonts w:cs="Arial"/>
          <w:i/>
          <w:sz w:val="20"/>
          <w:szCs w:val="20"/>
        </w:rPr>
        <w:t>polystachyos</w:t>
      </w:r>
      <w:proofErr w:type="spellEnd"/>
      <w:r w:rsidRPr="009A3C94">
        <w:rPr>
          <w:rFonts w:cs="Arial"/>
          <w:sz w:val="20"/>
          <w:szCs w:val="20"/>
        </w:rPr>
        <w:t xml:space="preserve"> are abundant.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Depth of surface water stream flow at edge of pasture before track was 20 cm (08/02/11). </w:t>
      </w:r>
    </w:p>
    <w:p w:rsidR="005A2477" w:rsidRPr="009A3C94" w:rsidRDefault="00627622" w:rsidP="005A2477">
      <w:pPr>
        <w:rPr>
          <w:rFonts w:cs="Arial"/>
          <w:sz w:val="20"/>
          <w:szCs w:val="20"/>
        </w:rPr>
      </w:pPr>
      <w:r w:rsidRPr="009A3C94">
        <w:rPr>
          <w:rFonts w:cs="Arial"/>
          <w:sz w:val="20"/>
          <w:szCs w:val="20"/>
        </w:rPr>
        <w:t>Within</w:t>
      </w:r>
      <w:r w:rsidR="005A2477" w:rsidRPr="009A3C94">
        <w:rPr>
          <w:rFonts w:cs="Arial"/>
          <w:sz w:val="20"/>
          <w:szCs w:val="20"/>
        </w:rPr>
        <w:t xml:space="preserve"> a narrow channel. As it crosses over the track between paddocks 1 and 2 the watercourse broadens. It was observed to have water pooling and flowing on all visits. A number of water based invertebrates and tadpoles were noted. Volume and speed of flow observed on 08/02/11 was notably increased to that observed on previous visits. Water low in oxygen as indicated by algal growth. Orange tube worms present.</w:t>
      </w:r>
    </w:p>
    <w:p w:rsidR="005A2477" w:rsidRPr="009A3C94" w:rsidRDefault="005A2477" w:rsidP="005A2477">
      <w:pPr>
        <w:rPr>
          <w:rFonts w:cs="Arial"/>
          <w:sz w:val="20"/>
          <w:szCs w:val="20"/>
        </w:rPr>
      </w:pPr>
    </w:p>
    <w:p w:rsidR="005A2477" w:rsidRPr="005A2477" w:rsidRDefault="005A2477" w:rsidP="005A2477">
      <w:pPr>
        <w:rPr>
          <w:rFonts w:cs="Arial"/>
          <w:i/>
          <w:sz w:val="20"/>
          <w:szCs w:val="20"/>
        </w:rPr>
      </w:pPr>
      <w:r w:rsidRPr="005A2477">
        <w:rPr>
          <w:rFonts w:cs="Arial"/>
          <w:i/>
          <w:sz w:val="20"/>
          <w:szCs w:val="20"/>
        </w:rPr>
        <w:t xml:space="preserve">Paddock 2 </w:t>
      </w:r>
    </w:p>
    <w:p w:rsidR="005A2477" w:rsidRPr="009A3C94" w:rsidRDefault="005A2477" w:rsidP="005A2477">
      <w:pPr>
        <w:rPr>
          <w:rFonts w:cs="Arial"/>
          <w:sz w:val="20"/>
          <w:szCs w:val="20"/>
        </w:rPr>
      </w:pPr>
      <w:r w:rsidRPr="009A3C94">
        <w:rPr>
          <w:rFonts w:cs="Arial"/>
          <w:sz w:val="20"/>
          <w:szCs w:val="20"/>
        </w:rPr>
        <w:t xml:space="preserve">Marsh dominated by </w:t>
      </w:r>
      <w:proofErr w:type="spellStart"/>
      <w:r w:rsidRPr="00627622">
        <w:rPr>
          <w:rFonts w:cs="Arial"/>
          <w:i/>
          <w:sz w:val="20"/>
          <w:szCs w:val="20"/>
        </w:rPr>
        <w:t>Colcasia</w:t>
      </w:r>
      <w:proofErr w:type="spellEnd"/>
      <w:r w:rsidRPr="00627622">
        <w:rPr>
          <w:rFonts w:cs="Arial"/>
          <w:i/>
          <w:sz w:val="20"/>
          <w:szCs w:val="20"/>
        </w:rPr>
        <w:t xml:space="preserve"> </w:t>
      </w:r>
      <w:proofErr w:type="spellStart"/>
      <w:r w:rsidRPr="00627622">
        <w:rPr>
          <w:rFonts w:cs="Arial"/>
          <w:i/>
          <w:sz w:val="20"/>
          <w:szCs w:val="20"/>
        </w:rPr>
        <w:t>esculenta</w:t>
      </w:r>
      <w:proofErr w:type="spellEnd"/>
      <w:r w:rsidRPr="009A3C94">
        <w:rPr>
          <w:rFonts w:cs="Arial"/>
          <w:sz w:val="20"/>
          <w:szCs w:val="20"/>
        </w:rPr>
        <w:t xml:space="preserve"> with emergent vegetation dominated by </w:t>
      </w:r>
      <w:proofErr w:type="spellStart"/>
      <w:r w:rsidRPr="00627622">
        <w:rPr>
          <w:rFonts w:cs="Arial"/>
          <w:i/>
          <w:sz w:val="20"/>
          <w:szCs w:val="20"/>
        </w:rPr>
        <w:t>Isolepis</w:t>
      </w:r>
      <w:proofErr w:type="spellEnd"/>
      <w:r w:rsidRPr="00627622">
        <w:rPr>
          <w:rFonts w:cs="Arial"/>
          <w:i/>
          <w:sz w:val="20"/>
          <w:szCs w:val="20"/>
        </w:rPr>
        <w:t xml:space="preserve"> </w:t>
      </w:r>
      <w:proofErr w:type="spellStart"/>
      <w:r w:rsidRPr="00627622">
        <w:rPr>
          <w:rFonts w:cs="Arial"/>
          <w:i/>
          <w:sz w:val="20"/>
          <w:szCs w:val="20"/>
        </w:rPr>
        <w:t>prolifer</w:t>
      </w:r>
      <w:proofErr w:type="spellEnd"/>
      <w:r w:rsidRPr="009A3C94">
        <w:rPr>
          <w:rFonts w:cs="Arial"/>
          <w:sz w:val="20"/>
          <w:szCs w:val="20"/>
        </w:rPr>
        <w:t xml:space="preserve"> grading into improved grassland (mid level pasture).</w:t>
      </w:r>
    </w:p>
    <w:p w:rsidR="005A2477" w:rsidRPr="009A3C94" w:rsidRDefault="005A2477" w:rsidP="005A2477">
      <w:pPr>
        <w:rPr>
          <w:rFonts w:cs="Arial"/>
          <w:sz w:val="20"/>
          <w:szCs w:val="20"/>
        </w:rPr>
      </w:pPr>
      <w:r w:rsidRPr="009A3C94">
        <w:rPr>
          <w:rFonts w:cs="Arial"/>
          <w:sz w:val="20"/>
          <w:szCs w:val="20"/>
        </w:rPr>
        <w:t xml:space="preserve">A large paddock that was previously subdivided, separating the drier grassland from an area of permanent marsh that the cattle do not choose to graze (as evident by the long sward and as described by a grazier). The dividing fence posts are still present but there is no wire and no plans to reinstate it.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 small expanse of permanent wetland marsh (approx 100m x 20m) is situated in the upper section of paddock 2, within approx 50m of the proposed test bore hole (SK9).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2 moorhens were observed (08/02/11) in the open marshy area dominated by </w:t>
      </w:r>
      <w:proofErr w:type="spellStart"/>
      <w:r w:rsidRPr="00627622">
        <w:rPr>
          <w:rFonts w:cs="Arial"/>
          <w:i/>
          <w:sz w:val="20"/>
          <w:szCs w:val="20"/>
        </w:rPr>
        <w:t>Isolepis</w:t>
      </w:r>
      <w:proofErr w:type="spellEnd"/>
      <w:r w:rsidRPr="00627622">
        <w:rPr>
          <w:rFonts w:cs="Arial"/>
          <w:i/>
          <w:sz w:val="20"/>
          <w:szCs w:val="20"/>
        </w:rPr>
        <w:t xml:space="preserve"> </w:t>
      </w:r>
      <w:proofErr w:type="spellStart"/>
      <w:r w:rsidRPr="00627622">
        <w:rPr>
          <w:rFonts w:cs="Arial"/>
          <w:i/>
          <w:sz w:val="20"/>
          <w:szCs w:val="20"/>
        </w:rPr>
        <w:t>prolifer</w:t>
      </w:r>
      <w:proofErr w:type="spellEnd"/>
      <w:r w:rsidRPr="009A3C94">
        <w:rPr>
          <w:rFonts w:cs="Arial"/>
          <w:sz w:val="20"/>
          <w:szCs w:val="20"/>
        </w:rPr>
        <w:t xml:space="preserve"> but were easily startled and flew back into the area dominated by </w:t>
      </w:r>
      <w:proofErr w:type="spellStart"/>
      <w:r w:rsidRPr="00627622">
        <w:rPr>
          <w:rFonts w:cs="Arial"/>
          <w:i/>
          <w:sz w:val="20"/>
          <w:szCs w:val="20"/>
        </w:rPr>
        <w:t>Colcasia</w:t>
      </w:r>
      <w:proofErr w:type="spellEnd"/>
      <w:r w:rsidRPr="00627622">
        <w:rPr>
          <w:rFonts w:cs="Arial"/>
          <w:i/>
          <w:sz w:val="20"/>
          <w:szCs w:val="20"/>
        </w:rPr>
        <w:t xml:space="preserve"> </w:t>
      </w:r>
      <w:proofErr w:type="spellStart"/>
      <w:r w:rsidRPr="00627622">
        <w:rPr>
          <w:rFonts w:cs="Arial"/>
          <w:i/>
          <w:sz w:val="20"/>
          <w:szCs w:val="20"/>
        </w:rPr>
        <w:t>esculenta</w:t>
      </w:r>
      <w:proofErr w:type="spellEnd"/>
      <w:r w:rsidRPr="009A3C94">
        <w:rPr>
          <w:rFonts w:cs="Arial"/>
          <w:sz w:val="20"/>
          <w:szCs w:val="20"/>
        </w:rPr>
        <w:t xml:space="preserve"> (yam) and </w:t>
      </w:r>
      <w:proofErr w:type="spellStart"/>
      <w:r w:rsidRPr="00627622">
        <w:rPr>
          <w:rFonts w:cs="Arial"/>
          <w:i/>
          <w:sz w:val="20"/>
          <w:szCs w:val="20"/>
        </w:rPr>
        <w:t>Pennisetum</w:t>
      </w:r>
      <w:proofErr w:type="spellEnd"/>
      <w:r w:rsidRPr="00627622">
        <w:rPr>
          <w:rFonts w:cs="Arial"/>
          <w:i/>
          <w:sz w:val="20"/>
          <w:szCs w:val="20"/>
        </w:rPr>
        <w:t xml:space="preserve"> </w:t>
      </w:r>
      <w:proofErr w:type="spellStart"/>
      <w:r w:rsidRPr="00627622">
        <w:rPr>
          <w:rFonts w:cs="Arial"/>
          <w:i/>
          <w:sz w:val="20"/>
          <w:szCs w:val="20"/>
        </w:rPr>
        <w:t>macrourum</w:t>
      </w:r>
      <w:proofErr w:type="spellEnd"/>
      <w:r w:rsidRPr="009A3C94">
        <w:rPr>
          <w:rFonts w:cs="Arial"/>
          <w:sz w:val="20"/>
          <w:szCs w:val="20"/>
        </w:rPr>
        <w:t xml:space="preserve"> (thatching grass). Calls of up to four birds were noted on 18/01/11.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A shallow flow of surface water flowers over the roots of the </w:t>
      </w:r>
      <w:proofErr w:type="spellStart"/>
      <w:r w:rsidRPr="00627622">
        <w:rPr>
          <w:rFonts w:cs="Arial"/>
          <w:i/>
          <w:sz w:val="20"/>
          <w:szCs w:val="20"/>
        </w:rPr>
        <w:t>Colcasia</w:t>
      </w:r>
      <w:proofErr w:type="spellEnd"/>
      <w:r w:rsidRPr="00627622">
        <w:rPr>
          <w:rFonts w:cs="Arial"/>
          <w:i/>
          <w:sz w:val="20"/>
          <w:szCs w:val="20"/>
        </w:rPr>
        <w:t xml:space="preserve"> </w:t>
      </w:r>
      <w:proofErr w:type="spellStart"/>
      <w:r w:rsidRPr="00627622">
        <w:rPr>
          <w:rFonts w:cs="Arial"/>
          <w:i/>
          <w:sz w:val="20"/>
          <w:szCs w:val="20"/>
        </w:rPr>
        <w:t>esculenta</w:t>
      </w:r>
      <w:proofErr w:type="spellEnd"/>
      <w:r w:rsidRPr="009A3C94">
        <w:rPr>
          <w:rFonts w:cs="Arial"/>
          <w:sz w:val="20"/>
          <w:szCs w:val="20"/>
        </w:rPr>
        <w:t xml:space="preserve">. Walking through the area is very difficult – a stick sinks to over 0.5m depth. Roots of vegetation create a spongy mat.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There is an old drainage channel that runs parallel to the wetland and the vehicle track. It has become filled with silt and overgrown in places with vegetation and some pooling of water. Care will need to be taken, where the drainage channel is lower than the adjacent land, when this channel is re-cut to avoid draining water from the wetland.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 vehicle track becomes impassable after periods (it had rained a week previous to this study) of heavy rainfall as water, mud and silt washed off the hillsides creates deep channels and soft mud.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Kikuyu becomes the dominant grass flanking the central band of marshy ground (adjacent to the stream) below the fence posts.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Further survey work required to assess special nature of the permanent wetland and marsh area, which warrants special protection/management. </w:t>
      </w:r>
    </w:p>
    <w:p w:rsidR="005A2477" w:rsidRPr="009A3C94" w:rsidRDefault="005A2477" w:rsidP="005A2477">
      <w:pPr>
        <w:rPr>
          <w:rFonts w:cs="Arial"/>
          <w:sz w:val="20"/>
          <w:szCs w:val="20"/>
        </w:rPr>
      </w:pPr>
    </w:p>
    <w:p w:rsidR="005A2477" w:rsidRPr="005A2477" w:rsidRDefault="005A2477" w:rsidP="005A2477">
      <w:pPr>
        <w:rPr>
          <w:rFonts w:cs="Arial"/>
          <w:i/>
          <w:sz w:val="20"/>
          <w:szCs w:val="20"/>
        </w:rPr>
      </w:pPr>
      <w:r w:rsidRPr="005A2477">
        <w:rPr>
          <w:rFonts w:cs="Arial"/>
          <w:i/>
          <w:sz w:val="20"/>
          <w:szCs w:val="20"/>
        </w:rPr>
        <w:t>Paddock 3</w:t>
      </w:r>
    </w:p>
    <w:p w:rsidR="005A2477" w:rsidRPr="009A3C94" w:rsidRDefault="005A2477" w:rsidP="005A2477">
      <w:pPr>
        <w:rPr>
          <w:rFonts w:cs="Arial"/>
          <w:sz w:val="20"/>
          <w:szCs w:val="20"/>
        </w:rPr>
      </w:pPr>
      <w:r w:rsidRPr="009A3C94">
        <w:rPr>
          <w:rFonts w:cs="Arial"/>
          <w:sz w:val="20"/>
          <w:szCs w:val="20"/>
        </w:rPr>
        <w:t xml:space="preserve">Improved grassland (mid level pasture) grazed with narrow strip of emergent vegetation associated with permanent stream.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Two </w:t>
      </w:r>
      <w:proofErr w:type="spellStart"/>
      <w:r w:rsidRPr="009A3C94">
        <w:rPr>
          <w:rFonts w:cs="Arial"/>
          <w:sz w:val="20"/>
          <w:szCs w:val="20"/>
        </w:rPr>
        <w:t>wirebirds</w:t>
      </w:r>
      <w:proofErr w:type="spellEnd"/>
      <w:r w:rsidRPr="009A3C94">
        <w:rPr>
          <w:rFonts w:cs="Arial"/>
          <w:sz w:val="20"/>
          <w:szCs w:val="20"/>
        </w:rPr>
        <w:t xml:space="preserve"> observed in drier pasture margins and on flanking hillsides – possible that they may have a territory (18/01/11).</w:t>
      </w:r>
    </w:p>
    <w:p w:rsidR="005A2477" w:rsidRPr="009A3C94" w:rsidRDefault="005A2477" w:rsidP="005A2477">
      <w:pPr>
        <w:rPr>
          <w:rFonts w:cs="Arial"/>
          <w:sz w:val="20"/>
          <w:szCs w:val="20"/>
        </w:rPr>
      </w:pPr>
      <w:proofErr w:type="spellStart"/>
      <w:r w:rsidRPr="009A3C94">
        <w:rPr>
          <w:rFonts w:cs="Arial"/>
          <w:sz w:val="20"/>
          <w:szCs w:val="20"/>
        </w:rPr>
        <w:t>Myna</w:t>
      </w:r>
      <w:proofErr w:type="spellEnd"/>
      <w:r w:rsidRPr="009A3C94">
        <w:rPr>
          <w:rFonts w:cs="Arial"/>
          <w:sz w:val="20"/>
          <w:szCs w:val="20"/>
        </w:rPr>
        <w:t xml:space="preserve"> bird and pigeon observed.</w:t>
      </w:r>
    </w:p>
    <w:p w:rsidR="005A2477" w:rsidRPr="009A3C94" w:rsidRDefault="005A2477" w:rsidP="005A2477">
      <w:pPr>
        <w:rPr>
          <w:rFonts w:cs="Arial"/>
          <w:sz w:val="20"/>
          <w:szCs w:val="20"/>
        </w:rPr>
      </w:pPr>
      <w:r w:rsidRPr="009A3C94">
        <w:rPr>
          <w:rFonts w:cs="Arial"/>
          <w:sz w:val="20"/>
          <w:szCs w:val="20"/>
        </w:rPr>
        <w:t xml:space="preserve"> </w:t>
      </w:r>
    </w:p>
    <w:p w:rsidR="005A2477" w:rsidRPr="009A3C94" w:rsidRDefault="005A2477" w:rsidP="005A2477">
      <w:pPr>
        <w:rPr>
          <w:rFonts w:cs="Arial"/>
          <w:sz w:val="20"/>
          <w:szCs w:val="20"/>
        </w:rPr>
      </w:pPr>
      <w:r w:rsidRPr="009A3C94">
        <w:rPr>
          <w:rFonts w:cs="Arial"/>
          <w:sz w:val="20"/>
          <w:szCs w:val="20"/>
        </w:rPr>
        <w:t xml:space="preserve">Mud, stones and silt had washed into the pasture from the track and northern flanking slopes. </w:t>
      </w:r>
    </w:p>
    <w:p w:rsidR="005A2477" w:rsidRPr="009A3C94" w:rsidRDefault="005A2477" w:rsidP="005A2477">
      <w:pPr>
        <w:rPr>
          <w:rFonts w:cs="Arial"/>
          <w:sz w:val="20"/>
          <w:szCs w:val="20"/>
        </w:rPr>
      </w:pPr>
    </w:p>
    <w:p w:rsidR="005A2477" w:rsidRPr="005A2477" w:rsidRDefault="005A2477" w:rsidP="005A2477">
      <w:pPr>
        <w:rPr>
          <w:rFonts w:cs="Arial"/>
          <w:i/>
          <w:sz w:val="20"/>
          <w:szCs w:val="20"/>
        </w:rPr>
      </w:pPr>
      <w:r w:rsidRPr="005A2477">
        <w:rPr>
          <w:rFonts w:cs="Arial"/>
          <w:i/>
          <w:sz w:val="20"/>
          <w:szCs w:val="20"/>
        </w:rPr>
        <w:t>Section between Paddock 3 and Cook’s Bridge</w:t>
      </w:r>
    </w:p>
    <w:p w:rsidR="005A2477" w:rsidRPr="009A3C94" w:rsidRDefault="005A2477" w:rsidP="005A2477">
      <w:pPr>
        <w:rPr>
          <w:rFonts w:cs="Arial"/>
          <w:sz w:val="20"/>
          <w:szCs w:val="20"/>
        </w:rPr>
      </w:pPr>
      <w:r w:rsidRPr="009A3C94">
        <w:rPr>
          <w:rFonts w:cs="Arial"/>
          <w:sz w:val="20"/>
          <w:szCs w:val="20"/>
        </w:rPr>
        <w:t xml:space="preserve">Neglected area of grassland. </w:t>
      </w:r>
      <w:proofErr w:type="spellStart"/>
      <w:r w:rsidRPr="009A3C94">
        <w:rPr>
          <w:rFonts w:cs="Arial"/>
          <w:sz w:val="20"/>
          <w:szCs w:val="20"/>
        </w:rPr>
        <w:t>Schinus</w:t>
      </w:r>
      <w:proofErr w:type="spellEnd"/>
      <w:r w:rsidRPr="009A3C94">
        <w:rPr>
          <w:rFonts w:cs="Arial"/>
          <w:sz w:val="20"/>
          <w:szCs w:val="20"/>
        </w:rPr>
        <w:t xml:space="preserve"> scrub dominated the lower section.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Frogs heard</w:t>
      </w:r>
    </w:p>
    <w:p w:rsidR="005A2477" w:rsidRPr="009A3C94" w:rsidRDefault="005A2477" w:rsidP="005A2477">
      <w:pPr>
        <w:rPr>
          <w:rFonts w:cs="Arial"/>
          <w:sz w:val="20"/>
          <w:szCs w:val="20"/>
        </w:rPr>
      </w:pPr>
      <w:r w:rsidRPr="009A3C94">
        <w:rPr>
          <w:rFonts w:cs="Arial"/>
          <w:sz w:val="20"/>
          <w:szCs w:val="20"/>
        </w:rPr>
        <w:t xml:space="preserve">Peaceful Dove and </w:t>
      </w:r>
      <w:proofErr w:type="spellStart"/>
      <w:r w:rsidRPr="009A3C94">
        <w:rPr>
          <w:rFonts w:cs="Arial"/>
          <w:sz w:val="20"/>
          <w:szCs w:val="20"/>
        </w:rPr>
        <w:t>Myna</w:t>
      </w:r>
      <w:proofErr w:type="spellEnd"/>
      <w:r w:rsidRPr="009A3C94">
        <w:rPr>
          <w:rFonts w:cs="Arial"/>
          <w:sz w:val="20"/>
          <w:szCs w:val="20"/>
        </w:rPr>
        <w:t xml:space="preserve"> bird observed.</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Area heavily encroached by alien invasive species, most notably wild mango. Other species include wild coffee </w:t>
      </w:r>
      <w:proofErr w:type="spellStart"/>
      <w:r w:rsidRPr="00627622">
        <w:rPr>
          <w:rFonts w:cs="Arial"/>
          <w:i/>
          <w:sz w:val="20"/>
          <w:szCs w:val="20"/>
        </w:rPr>
        <w:t>Chrysanthemoides</w:t>
      </w:r>
      <w:proofErr w:type="spellEnd"/>
      <w:r w:rsidRPr="00627622">
        <w:rPr>
          <w:rFonts w:cs="Arial"/>
          <w:i/>
          <w:sz w:val="20"/>
          <w:szCs w:val="20"/>
        </w:rPr>
        <w:t xml:space="preserve"> </w:t>
      </w:r>
      <w:proofErr w:type="spellStart"/>
      <w:r w:rsidRPr="00627622">
        <w:rPr>
          <w:rFonts w:cs="Arial"/>
          <w:i/>
          <w:sz w:val="20"/>
          <w:szCs w:val="20"/>
        </w:rPr>
        <w:t>monilifera</w:t>
      </w:r>
      <w:proofErr w:type="spellEnd"/>
      <w:r w:rsidRPr="009A3C94">
        <w:rPr>
          <w:rFonts w:cs="Arial"/>
          <w:sz w:val="20"/>
          <w:szCs w:val="20"/>
        </w:rPr>
        <w:t>. Alien plant control work planned in this area after which it will be included as part of the cattle syndicates pastureland.</w:t>
      </w:r>
    </w:p>
    <w:p w:rsidR="005A2477" w:rsidRPr="009A3C94" w:rsidRDefault="005A2477" w:rsidP="005A2477">
      <w:pPr>
        <w:rPr>
          <w:rFonts w:cs="Arial"/>
          <w:sz w:val="20"/>
          <w:szCs w:val="20"/>
        </w:rPr>
      </w:pPr>
      <w:r w:rsidRPr="009A3C94">
        <w:rPr>
          <w:rFonts w:cs="Arial"/>
          <w:sz w:val="20"/>
          <w:szCs w:val="20"/>
        </w:rPr>
        <w:t xml:space="preserve">Water course lost in dense thicket of vegetation around Cook’s Bridge. ANRD plan to re-cut the channel under the bridge. </w:t>
      </w:r>
    </w:p>
    <w:p w:rsidR="005A2477" w:rsidRPr="009A3C94" w:rsidRDefault="005A2477" w:rsidP="005A2477">
      <w:pPr>
        <w:rPr>
          <w:rFonts w:cs="Arial"/>
          <w:sz w:val="20"/>
          <w:szCs w:val="20"/>
        </w:rPr>
      </w:pPr>
    </w:p>
    <w:p w:rsidR="005A2477" w:rsidRPr="005A2477" w:rsidRDefault="005A2477" w:rsidP="005A2477">
      <w:pPr>
        <w:rPr>
          <w:rFonts w:cs="Arial"/>
          <w:i/>
          <w:sz w:val="20"/>
          <w:szCs w:val="20"/>
        </w:rPr>
      </w:pPr>
      <w:r w:rsidRPr="005A2477">
        <w:rPr>
          <w:rFonts w:cs="Arial"/>
          <w:i/>
          <w:sz w:val="20"/>
          <w:szCs w:val="20"/>
        </w:rPr>
        <w:t>Cook’s Bridge to first waterfall</w:t>
      </w:r>
    </w:p>
    <w:p w:rsidR="005A2477" w:rsidRPr="009A3C94" w:rsidRDefault="005A2477" w:rsidP="005A2477">
      <w:pPr>
        <w:rPr>
          <w:rFonts w:cs="Arial"/>
          <w:sz w:val="20"/>
          <w:szCs w:val="20"/>
        </w:rPr>
      </w:pPr>
      <w:proofErr w:type="spellStart"/>
      <w:r w:rsidRPr="009A3C94">
        <w:rPr>
          <w:rFonts w:cs="Arial"/>
          <w:sz w:val="20"/>
          <w:szCs w:val="20"/>
        </w:rPr>
        <w:t>Schinus</w:t>
      </w:r>
      <w:proofErr w:type="spellEnd"/>
      <w:r w:rsidRPr="009A3C94">
        <w:rPr>
          <w:rFonts w:cs="Arial"/>
          <w:sz w:val="20"/>
          <w:szCs w:val="20"/>
        </w:rPr>
        <w:t xml:space="preserve"> scrub dominates the stream bed around Cook’s Bridge grading into thatching grass marshland. Water </w:t>
      </w:r>
      <w:proofErr w:type="spellStart"/>
      <w:r w:rsidRPr="009A3C94">
        <w:rPr>
          <w:rFonts w:cs="Arial"/>
          <w:sz w:val="20"/>
          <w:szCs w:val="20"/>
        </w:rPr>
        <w:t>eutrophic</w:t>
      </w:r>
      <w:proofErr w:type="spellEnd"/>
      <w:r w:rsidRPr="009A3C94">
        <w:rPr>
          <w:rFonts w:cs="Arial"/>
          <w:sz w:val="20"/>
          <w:szCs w:val="20"/>
        </w:rPr>
        <w:t xml:space="preserve"> and brackish.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Thatching grass </w:t>
      </w:r>
      <w:proofErr w:type="spellStart"/>
      <w:r w:rsidRPr="00627622">
        <w:rPr>
          <w:rFonts w:cs="Arial"/>
          <w:i/>
          <w:sz w:val="20"/>
          <w:szCs w:val="20"/>
        </w:rPr>
        <w:t>Pennisetum</w:t>
      </w:r>
      <w:proofErr w:type="spellEnd"/>
      <w:r w:rsidRPr="00627622">
        <w:rPr>
          <w:rFonts w:cs="Arial"/>
          <w:i/>
          <w:sz w:val="20"/>
          <w:szCs w:val="20"/>
        </w:rPr>
        <w:t xml:space="preserve"> </w:t>
      </w:r>
      <w:proofErr w:type="spellStart"/>
      <w:r w:rsidRPr="00627622">
        <w:rPr>
          <w:rFonts w:cs="Arial"/>
          <w:i/>
          <w:sz w:val="20"/>
          <w:szCs w:val="20"/>
        </w:rPr>
        <w:t>macrourum</w:t>
      </w:r>
      <w:proofErr w:type="spellEnd"/>
      <w:r w:rsidRPr="009A3C94">
        <w:rPr>
          <w:rFonts w:cs="Arial"/>
          <w:sz w:val="20"/>
          <w:szCs w:val="20"/>
        </w:rPr>
        <w:t xml:space="preserve"> is the dominant vegetation with dense stands of wild mango covering the area around Cook’s Bridge and extending the whole length of the water course.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Water can be seen flowing through the thatching grass in places. </w:t>
      </w:r>
    </w:p>
    <w:p w:rsidR="005A2477" w:rsidRPr="009A3C94" w:rsidRDefault="005A2477" w:rsidP="005A2477">
      <w:pPr>
        <w:rPr>
          <w:rFonts w:cs="Arial"/>
          <w:sz w:val="20"/>
          <w:szCs w:val="20"/>
        </w:rPr>
      </w:pPr>
    </w:p>
    <w:p w:rsidR="005A2477" w:rsidRPr="005A2477" w:rsidRDefault="005A2477" w:rsidP="005A2477">
      <w:pPr>
        <w:rPr>
          <w:rFonts w:cs="Arial"/>
          <w:b/>
          <w:sz w:val="20"/>
          <w:szCs w:val="20"/>
        </w:rPr>
      </w:pPr>
      <w:r w:rsidRPr="005A2477">
        <w:rPr>
          <w:rFonts w:cs="Arial"/>
          <w:b/>
          <w:sz w:val="20"/>
          <w:szCs w:val="20"/>
        </w:rPr>
        <w:t>5. Stream flow rate measurements</w:t>
      </w:r>
    </w:p>
    <w:p w:rsidR="005A2477"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Stream flow measurements were taken on 18/01/11 by timing how long it took to fill a 10 litre bucket, diverting the stream flow through a standard drain pipe. </w:t>
      </w:r>
    </w:p>
    <w:p w:rsidR="005A2477" w:rsidRPr="009A3C94" w:rsidRDefault="005A2477" w:rsidP="005A2477">
      <w:pPr>
        <w:rPr>
          <w:rFonts w:cs="Arial"/>
          <w:sz w:val="20"/>
          <w:szCs w:val="20"/>
        </w:rPr>
      </w:pPr>
      <w:r w:rsidRPr="009A3C94">
        <w:rPr>
          <w:rFonts w:cs="Arial"/>
          <w:sz w:val="20"/>
          <w:szCs w:val="20"/>
        </w:rPr>
        <w:t>WF1 – 3 litres per second - just before water flows under Tobacco Plain road bridge in ANRD leased arable land. Water has been diverted from its natural channel in the base of the valley to the north around the arable smallholding. Some water seepage through the natural watercourse is occurring and this was estimated at an additional ½ litre per second but was not measurable.</w:t>
      </w:r>
    </w:p>
    <w:p w:rsidR="005A2477" w:rsidRPr="009A3C94" w:rsidRDefault="005A2477" w:rsidP="005A2477">
      <w:pPr>
        <w:rPr>
          <w:rFonts w:cs="Arial"/>
          <w:sz w:val="20"/>
          <w:szCs w:val="20"/>
        </w:rPr>
      </w:pPr>
      <w:r w:rsidRPr="009A3C94">
        <w:rPr>
          <w:rFonts w:cs="Arial"/>
          <w:sz w:val="20"/>
          <w:szCs w:val="20"/>
        </w:rPr>
        <w:br/>
        <w:t xml:space="preserve">WF2 – top of first waterfall below Cook’s Bridge - 0.2 litres per second.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Estimates taken on 30/12/10 based on a visual inspection indicated a flow not exceeding 5 l/sec at the Tobacco Plain road bridge dropping to zero at Cooks Bridge but recovering to around 0.5 l/sec at the top of the first waterfall.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There was no observable flow at Cook’s Bridge on 30/12/10 or 18/01/11 but note photo 4.2 by 08/02/11 there was considerable flow after week of heavy rain. </w:t>
      </w:r>
    </w:p>
    <w:p w:rsidR="005A2477" w:rsidRPr="009A3C94" w:rsidRDefault="005A2477" w:rsidP="005A2477">
      <w:pPr>
        <w:rPr>
          <w:rFonts w:cs="Arial"/>
          <w:sz w:val="20"/>
          <w:szCs w:val="20"/>
        </w:rPr>
      </w:pPr>
    </w:p>
    <w:p w:rsidR="005A2477" w:rsidRPr="009A3C94" w:rsidRDefault="005A2477" w:rsidP="005A2477">
      <w:pPr>
        <w:rPr>
          <w:rFonts w:cs="Arial"/>
          <w:b/>
          <w:sz w:val="20"/>
          <w:szCs w:val="20"/>
        </w:rPr>
      </w:pPr>
      <w:r>
        <w:rPr>
          <w:rFonts w:cs="Arial"/>
          <w:b/>
          <w:sz w:val="20"/>
          <w:szCs w:val="20"/>
        </w:rPr>
        <w:t>6</w:t>
      </w:r>
      <w:r w:rsidRPr="009A3C94">
        <w:rPr>
          <w:rFonts w:cs="Arial"/>
          <w:b/>
          <w:sz w:val="20"/>
          <w:szCs w:val="20"/>
        </w:rPr>
        <w:t>. Survey results</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The results of the survey are set out in Table B2.3, supported by a set of habitat photographs. Habitat classifications are included in Figure 6 Ecological Baseline.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Table B2.3 Species and abundance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71"/>
        <w:gridCol w:w="2669"/>
        <w:gridCol w:w="1800"/>
        <w:gridCol w:w="2903"/>
      </w:tblGrid>
      <w:tr w:rsidR="005A2477" w:rsidRPr="009A3C94" w:rsidTr="005A2477">
        <w:trPr>
          <w:tblHeader/>
        </w:trPr>
        <w:tc>
          <w:tcPr>
            <w:tcW w:w="1188" w:type="dxa"/>
            <w:tcBorders>
              <w:bottom w:val="single" w:sz="4" w:space="0" w:color="auto"/>
            </w:tcBorders>
            <w:vAlign w:val="center"/>
          </w:tcPr>
          <w:p w:rsidR="005A2477" w:rsidRPr="009A3C94" w:rsidRDefault="005A2477" w:rsidP="00994FF0">
            <w:pPr>
              <w:jc w:val="center"/>
              <w:rPr>
                <w:rFonts w:cs="Arial"/>
                <w:b/>
                <w:bCs/>
                <w:sz w:val="20"/>
                <w:szCs w:val="20"/>
              </w:rPr>
            </w:pPr>
            <w:r w:rsidRPr="009A3C94">
              <w:rPr>
                <w:rFonts w:cs="Arial"/>
                <w:b/>
                <w:bCs/>
                <w:sz w:val="20"/>
                <w:szCs w:val="20"/>
              </w:rPr>
              <w:t>Area</w:t>
            </w:r>
          </w:p>
        </w:tc>
        <w:tc>
          <w:tcPr>
            <w:tcW w:w="1471" w:type="dxa"/>
            <w:tcBorders>
              <w:bottom w:val="single" w:sz="4" w:space="0" w:color="auto"/>
            </w:tcBorders>
            <w:vAlign w:val="center"/>
          </w:tcPr>
          <w:p w:rsidR="005A2477" w:rsidRPr="009A3C94" w:rsidRDefault="005A2477" w:rsidP="00994FF0">
            <w:pPr>
              <w:jc w:val="center"/>
              <w:rPr>
                <w:rFonts w:cs="Arial"/>
                <w:b/>
                <w:bCs/>
                <w:sz w:val="20"/>
                <w:szCs w:val="20"/>
              </w:rPr>
            </w:pPr>
            <w:r w:rsidRPr="009A3C94">
              <w:rPr>
                <w:rFonts w:cs="Arial"/>
                <w:b/>
                <w:bCs/>
                <w:sz w:val="20"/>
                <w:szCs w:val="20"/>
              </w:rPr>
              <w:t>Common Name</w:t>
            </w:r>
          </w:p>
        </w:tc>
        <w:tc>
          <w:tcPr>
            <w:tcW w:w="2669" w:type="dxa"/>
            <w:tcBorders>
              <w:bottom w:val="single" w:sz="4" w:space="0" w:color="auto"/>
            </w:tcBorders>
            <w:vAlign w:val="center"/>
          </w:tcPr>
          <w:p w:rsidR="005A2477" w:rsidRPr="009A3C94" w:rsidRDefault="005A2477" w:rsidP="00994FF0">
            <w:pPr>
              <w:jc w:val="center"/>
              <w:rPr>
                <w:rFonts w:cs="Arial"/>
                <w:b/>
                <w:bCs/>
                <w:sz w:val="20"/>
                <w:szCs w:val="20"/>
              </w:rPr>
            </w:pPr>
            <w:r w:rsidRPr="009A3C94">
              <w:rPr>
                <w:rFonts w:cs="Arial"/>
                <w:b/>
                <w:bCs/>
                <w:sz w:val="20"/>
                <w:szCs w:val="20"/>
              </w:rPr>
              <w:t>Species</w:t>
            </w:r>
            <w:r w:rsidRPr="009A3C94">
              <w:rPr>
                <w:rFonts w:cs="Arial"/>
                <w:sz w:val="20"/>
                <w:szCs w:val="20"/>
              </w:rPr>
              <w:t xml:space="preserve"> (+ indigenous/possibly indigenous)</w:t>
            </w:r>
          </w:p>
        </w:tc>
        <w:tc>
          <w:tcPr>
            <w:tcW w:w="1800" w:type="dxa"/>
            <w:tcBorders>
              <w:bottom w:val="single" w:sz="4" w:space="0" w:color="auto"/>
            </w:tcBorders>
            <w:vAlign w:val="center"/>
          </w:tcPr>
          <w:p w:rsidR="005A2477" w:rsidRPr="009A3C94" w:rsidRDefault="005A2477" w:rsidP="00994FF0">
            <w:pPr>
              <w:jc w:val="center"/>
              <w:rPr>
                <w:rFonts w:cs="Arial"/>
                <w:b/>
                <w:bCs/>
                <w:sz w:val="20"/>
                <w:szCs w:val="20"/>
              </w:rPr>
            </w:pPr>
            <w:r w:rsidRPr="009A3C94">
              <w:rPr>
                <w:rFonts w:cs="Arial"/>
                <w:b/>
                <w:bCs/>
                <w:sz w:val="20"/>
                <w:szCs w:val="20"/>
              </w:rPr>
              <w:t>Abundance category (DAFOR)</w:t>
            </w:r>
          </w:p>
        </w:tc>
        <w:tc>
          <w:tcPr>
            <w:tcW w:w="2903" w:type="dxa"/>
            <w:tcBorders>
              <w:bottom w:val="single" w:sz="4" w:space="0" w:color="auto"/>
            </w:tcBorders>
            <w:vAlign w:val="center"/>
          </w:tcPr>
          <w:p w:rsidR="005A2477" w:rsidRPr="009A3C94" w:rsidRDefault="005A2477" w:rsidP="00994FF0">
            <w:pPr>
              <w:jc w:val="center"/>
              <w:rPr>
                <w:rFonts w:cs="Arial"/>
                <w:b/>
                <w:bCs/>
                <w:sz w:val="20"/>
                <w:szCs w:val="20"/>
              </w:rPr>
            </w:pPr>
            <w:r w:rsidRPr="009A3C94">
              <w:rPr>
                <w:rFonts w:cs="Arial"/>
                <w:b/>
                <w:bCs/>
                <w:sz w:val="20"/>
                <w:szCs w:val="20"/>
              </w:rPr>
              <w:t>Field notes</w:t>
            </w:r>
          </w:p>
        </w:tc>
      </w:tr>
      <w:tr w:rsidR="005A2477" w:rsidRPr="009A3C94" w:rsidTr="005A2477">
        <w:trPr>
          <w:cantSplit/>
        </w:trPr>
        <w:tc>
          <w:tcPr>
            <w:tcW w:w="1188" w:type="dxa"/>
            <w:vMerge w:val="restart"/>
          </w:tcPr>
          <w:p w:rsidR="005A2477" w:rsidRPr="009A3C94" w:rsidRDefault="005A2477" w:rsidP="00994FF0">
            <w:pPr>
              <w:rPr>
                <w:rFonts w:cs="Arial"/>
                <w:sz w:val="20"/>
                <w:szCs w:val="20"/>
              </w:rPr>
            </w:pPr>
            <w:r w:rsidRPr="009A3C94">
              <w:rPr>
                <w:rFonts w:cs="Arial"/>
                <w:sz w:val="20"/>
                <w:szCs w:val="20"/>
              </w:rPr>
              <w:t>Paddock 1</w:t>
            </w:r>
          </w:p>
        </w:tc>
        <w:tc>
          <w:tcPr>
            <w:tcW w:w="1471" w:type="dxa"/>
          </w:tcPr>
          <w:p w:rsidR="005A2477" w:rsidRPr="009A3C94" w:rsidRDefault="005A2477" w:rsidP="00994FF0">
            <w:pPr>
              <w:rPr>
                <w:rFonts w:cs="Arial"/>
                <w:sz w:val="20"/>
                <w:szCs w:val="20"/>
              </w:rPr>
            </w:pPr>
            <w:r w:rsidRPr="009A3C94">
              <w:rPr>
                <w:rFonts w:cs="Arial"/>
                <w:sz w:val="20"/>
                <w:szCs w:val="20"/>
              </w:rPr>
              <w:t>Kikuyu grass</w:t>
            </w:r>
          </w:p>
        </w:tc>
        <w:tc>
          <w:tcPr>
            <w:tcW w:w="2669" w:type="dxa"/>
          </w:tcPr>
          <w:p w:rsidR="005A2477" w:rsidRPr="009A3C94" w:rsidRDefault="005A2477" w:rsidP="00994FF0">
            <w:pPr>
              <w:pStyle w:val="Heading4"/>
              <w:rPr>
                <w:rFonts w:cs="Arial"/>
                <w:sz w:val="20"/>
                <w:szCs w:val="20"/>
              </w:rPr>
            </w:pPr>
            <w:proofErr w:type="spellStart"/>
            <w:r w:rsidRPr="009A3C94">
              <w:rPr>
                <w:rFonts w:cs="Arial"/>
                <w:sz w:val="20"/>
                <w:szCs w:val="20"/>
              </w:rPr>
              <w:t>Pennisetum</w:t>
            </w:r>
            <w:proofErr w:type="spellEnd"/>
            <w:r w:rsidRPr="009A3C94">
              <w:rPr>
                <w:rFonts w:cs="Arial"/>
                <w:sz w:val="20"/>
                <w:szCs w:val="20"/>
              </w:rPr>
              <w:t xml:space="preserve"> </w:t>
            </w:r>
            <w:proofErr w:type="spellStart"/>
            <w:r w:rsidRPr="009A3C94">
              <w:rPr>
                <w:rFonts w:cs="Arial"/>
                <w:sz w:val="20"/>
                <w:szCs w:val="20"/>
              </w:rPr>
              <w:t>clandestinum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Dominant</w:t>
            </w:r>
          </w:p>
        </w:tc>
        <w:tc>
          <w:tcPr>
            <w:tcW w:w="2903" w:type="dxa"/>
          </w:tcPr>
          <w:p w:rsidR="005A2477" w:rsidRPr="009A3C94" w:rsidRDefault="005A2477" w:rsidP="00994FF0">
            <w:pPr>
              <w:rPr>
                <w:rFonts w:cs="Arial"/>
                <w:sz w:val="20"/>
                <w:szCs w:val="20"/>
              </w:rPr>
            </w:pPr>
            <w:r w:rsidRPr="009A3C94">
              <w:rPr>
                <w:rFonts w:cs="Arial"/>
                <w:sz w:val="20"/>
                <w:szCs w:val="20"/>
              </w:rPr>
              <w:t>Areas flanking permanent moisture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Cyperus</w:t>
            </w:r>
            <w:proofErr w:type="spellEnd"/>
            <w:r w:rsidRPr="009A3C94">
              <w:rPr>
                <w:rFonts w:cs="Arial"/>
                <w:i/>
                <w:iCs/>
                <w:sz w:val="20"/>
                <w:szCs w:val="20"/>
              </w:rPr>
              <w:t xml:space="preserve"> </w:t>
            </w:r>
            <w:proofErr w:type="spellStart"/>
            <w:r w:rsidRPr="009A3C94">
              <w:rPr>
                <w:rFonts w:cs="Arial"/>
                <w:i/>
                <w:iCs/>
                <w:sz w:val="20"/>
                <w:szCs w:val="20"/>
              </w:rPr>
              <w:t>polystachyos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Abundant</w:t>
            </w:r>
          </w:p>
        </w:tc>
        <w:tc>
          <w:tcPr>
            <w:tcW w:w="2903" w:type="dxa"/>
          </w:tcPr>
          <w:p w:rsidR="005A2477" w:rsidRPr="009A3C94" w:rsidRDefault="005A2477" w:rsidP="00994FF0">
            <w:pPr>
              <w:rPr>
                <w:rFonts w:cs="Arial"/>
                <w:sz w:val="20"/>
                <w:szCs w:val="20"/>
              </w:rPr>
            </w:pPr>
            <w:r w:rsidRPr="009A3C94">
              <w:rPr>
                <w:rFonts w:cs="Arial"/>
                <w:sz w:val="20"/>
                <w:szCs w:val="20"/>
              </w:rPr>
              <w:t xml:space="preserve">Very common growing with </w:t>
            </w:r>
            <w:proofErr w:type="spellStart"/>
            <w:r w:rsidRPr="009A3C94">
              <w:rPr>
                <w:rFonts w:cs="Arial"/>
                <w:sz w:val="20"/>
                <w:szCs w:val="20"/>
              </w:rPr>
              <w:t>Isolepis</w:t>
            </w:r>
            <w:proofErr w:type="spellEnd"/>
            <w:r w:rsidRPr="009A3C94">
              <w:rPr>
                <w:rFonts w:cs="Arial"/>
                <w:sz w:val="20"/>
                <w:szCs w:val="20"/>
              </w:rPr>
              <w:t xml:space="preserve"> in wetter areas of damp, permanent standing and slow flowing water</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 </w:t>
            </w:r>
            <w:proofErr w:type="spellStart"/>
            <w:r w:rsidRPr="009A3C94">
              <w:rPr>
                <w:rFonts w:cs="Arial"/>
                <w:i/>
                <w:iCs/>
                <w:sz w:val="20"/>
                <w:szCs w:val="20"/>
              </w:rPr>
              <w:t>Isolepis</w:t>
            </w:r>
            <w:proofErr w:type="spellEnd"/>
            <w:r w:rsidRPr="009A3C94">
              <w:rPr>
                <w:rFonts w:cs="Arial"/>
                <w:i/>
                <w:iCs/>
                <w:sz w:val="20"/>
                <w:szCs w:val="20"/>
              </w:rPr>
              <w:t xml:space="preserve"> </w:t>
            </w:r>
            <w:proofErr w:type="spellStart"/>
            <w:r w:rsidRPr="009A3C94">
              <w:rPr>
                <w:rFonts w:cs="Arial"/>
                <w:i/>
                <w:iCs/>
                <w:sz w:val="20"/>
                <w:szCs w:val="20"/>
              </w:rPr>
              <w:t>prolifer</w:t>
            </w:r>
            <w:proofErr w:type="spellEnd"/>
            <w:r w:rsidRPr="009A3C94">
              <w:rPr>
                <w:rFonts w:cs="Arial"/>
                <w:i/>
                <w:iCs/>
                <w:sz w:val="20"/>
                <w:szCs w:val="20"/>
              </w:rPr>
              <w:t xml:space="preserve"> </w:t>
            </w:r>
          </w:p>
        </w:tc>
        <w:tc>
          <w:tcPr>
            <w:tcW w:w="1800" w:type="dxa"/>
          </w:tcPr>
          <w:p w:rsidR="005A2477" w:rsidRPr="009A3C94" w:rsidRDefault="005A2477" w:rsidP="00994FF0">
            <w:pPr>
              <w:rPr>
                <w:rFonts w:cs="Arial"/>
                <w:sz w:val="20"/>
                <w:szCs w:val="20"/>
              </w:rPr>
            </w:pPr>
            <w:r w:rsidRPr="009A3C94">
              <w:rPr>
                <w:rFonts w:cs="Arial"/>
                <w:sz w:val="20"/>
                <w:szCs w:val="20"/>
              </w:rPr>
              <w:t>Abundant</w:t>
            </w:r>
          </w:p>
        </w:tc>
        <w:tc>
          <w:tcPr>
            <w:tcW w:w="2903" w:type="dxa"/>
          </w:tcPr>
          <w:p w:rsidR="005A2477" w:rsidRPr="009A3C94" w:rsidRDefault="005A2477" w:rsidP="00994FF0">
            <w:pPr>
              <w:rPr>
                <w:rFonts w:cs="Arial"/>
                <w:sz w:val="20"/>
                <w:szCs w:val="20"/>
              </w:rPr>
            </w:pPr>
            <w:r w:rsidRPr="009A3C94">
              <w:rPr>
                <w:rFonts w:cs="Arial"/>
                <w:sz w:val="20"/>
                <w:szCs w:val="20"/>
              </w:rPr>
              <w:t>Areas of permanent standing and slow flowing water</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Mat grass</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Stenotaphrum</w:t>
            </w:r>
            <w:proofErr w:type="spellEnd"/>
            <w:r w:rsidRPr="009A3C94">
              <w:rPr>
                <w:rFonts w:cs="Arial"/>
                <w:i/>
                <w:iCs/>
                <w:sz w:val="20"/>
                <w:szCs w:val="20"/>
              </w:rPr>
              <w:t xml:space="preserve"> </w:t>
            </w:r>
            <w:proofErr w:type="spellStart"/>
            <w:r w:rsidRPr="009A3C94">
              <w:rPr>
                <w:rFonts w:cs="Arial"/>
                <w:i/>
                <w:iCs/>
                <w:sz w:val="20"/>
                <w:szCs w:val="20"/>
              </w:rPr>
              <w:t>secundatum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r w:rsidRPr="009A3C94">
              <w:rPr>
                <w:rFonts w:cs="Arial"/>
                <w:sz w:val="20"/>
                <w:szCs w:val="20"/>
              </w:rPr>
              <w:t>Pasture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Thatching grass</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Pennisetum</w:t>
            </w:r>
            <w:proofErr w:type="spellEnd"/>
            <w:r w:rsidRPr="009A3C94">
              <w:rPr>
                <w:rFonts w:cs="Arial"/>
                <w:i/>
                <w:iCs/>
                <w:sz w:val="20"/>
                <w:szCs w:val="20"/>
              </w:rPr>
              <w:t xml:space="preserve"> </w:t>
            </w:r>
            <w:proofErr w:type="spellStart"/>
            <w:r w:rsidRPr="009A3C94">
              <w:rPr>
                <w:rFonts w:cs="Arial"/>
                <w:i/>
                <w:iCs/>
                <w:sz w:val="20"/>
                <w:szCs w:val="20"/>
              </w:rPr>
              <w:t>macrocorum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Occasional small patches in pasture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Yam (black)</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Colocasia</w:t>
            </w:r>
            <w:proofErr w:type="spellEnd"/>
            <w:r w:rsidRPr="009A3C94">
              <w:rPr>
                <w:rFonts w:cs="Arial"/>
                <w:i/>
                <w:iCs/>
                <w:sz w:val="20"/>
                <w:szCs w:val="20"/>
              </w:rPr>
              <w:t xml:space="preserve"> </w:t>
            </w:r>
            <w:proofErr w:type="spellStart"/>
            <w:r w:rsidRPr="009A3C94">
              <w:rPr>
                <w:rFonts w:cs="Arial"/>
                <w:i/>
                <w:iCs/>
                <w:sz w:val="20"/>
                <w:szCs w:val="20"/>
              </w:rPr>
              <w:t>esculenta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Small clump in pasture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Wild mango</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Schinus</w:t>
            </w:r>
            <w:proofErr w:type="spellEnd"/>
            <w:r w:rsidRPr="009A3C94">
              <w:rPr>
                <w:rFonts w:cs="Arial"/>
                <w:i/>
                <w:iCs/>
                <w:sz w:val="20"/>
                <w:szCs w:val="20"/>
              </w:rPr>
              <w:t xml:space="preserve"> </w:t>
            </w:r>
            <w:proofErr w:type="spellStart"/>
            <w:r w:rsidRPr="009A3C94">
              <w:rPr>
                <w:rFonts w:cs="Arial"/>
                <w:i/>
                <w:iCs/>
                <w:sz w:val="20"/>
                <w:szCs w:val="20"/>
              </w:rPr>
              <w:t>terrebinthifolius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r w:rsidRPr="009A3C94">
              <w:rPr>
                <w:rFonts w:cs="Arial"/>
                <w:sz w:val="20"/>
                <w:szCs w:val="20"/>
              </w:rPr>
              <w:t>Mostly Field/track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Giant rats tail grass</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Sporobolus</w:t>
            </w:r>
            <w:proofErr w:type="spellEnd"/>
            <w:r w:rsidRPr="009A3C94">
              <w:rPr>
                <w:rFonts w:cs="Arial"/>
                <w:i/>
                <w:iCs/>
                <w:sz w:val="20"/>
                <w:szCs w:val="20"/>
              </w:rPr>
              <w:t xml:space="preserve"> </w:t>
            </w:r>
            <w:proofErr w:type="spellStart"/>
            <w:r w:rsidRPr="009A3C94">
              <w:rPr>
                <w:rFonts w:cs="Arial"/>
                <w:i/>
                <w:iCs/>
                <w:sz w:val="20"/>
                <w:szCs w:val="20"/>
              </w:rPr>
              <w:t>natalensis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Atriplex</w:t>
            </w:r>
            <w:proofErr w:type="spellEnd"/>
            <w:r w:rsidRPr="009A3C94">
              <w:rPr>
                <w:rFonts w:cs="Arial"/>
                <w:i/>
                <w:iCs/>
                <w:sz w:val="20"/>
                <w:szCs w:val="20"/>
              </w:rPr>
              <w:t xml:space="preserve"> </w:t>
            </w:r>
            <w:proofErr w:type="spellStart"/>
            <w:r w:rsidRPr="009A3C94">
              <w:rPr>
                <w:rFonts w:cs="Arial"/>
                <w:i/>
                <w:iCs/>
                <w:sz w:val="20"/>
                <w:szCs w:val="20"/>
              </w:rPr>
              <w:t>semibaccata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Field/Track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Carpobrotus</w:t>
            </w:r>
            <w:proofErr w:type="spellEnd"/>
            <w:r w:rsidRPr="009A3C94">
              <w:rPr>
                <w:rFonts w:cs="Arial"/>
                <w:i/>
                <w:iCs/>
                <w:sz w:val="20"/>
                <w:szCs w:val="20"/>
              </w:rPr>
              <w:t xml:space="preserve"> </w:t>
            </w:r>
            <w:proofErr w:type="spellStart"/>
            <w:r w:rsidRPr="009A3C94">
              <w:rPr>
                <w:rFonts w:cs="Arial"/>
                <w:i/>
                <w:iCs/>
                <w:sz w:val="20"/>
                <w:szCs w:val="20"/>
              </w:rPr>
              <w:t>edulis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r w:rsidRPr="009A3C94">
              <w:rPr>
                <w:rFonts w:cs="Arial"/>
                <w:sz w:val="20"/>
                <w:szCs w:val="20"/>
              </w:rPr>
              <w:t>Field/Track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sz w:val="20"/>
                <w:szCs w:val="20"/>
              </w:rPr>
            </w:pPr>
            <w:r w:rsidRPr="009A3C94">
              <w:rPr>
                <w:rFonts w:cs="Arial"/>
                <w:sz w:val="20"/>
                <w:szCs w:val="20"/>
              </w:rPr>
              <w:t>Bare ground</w:t>
            </w:r>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r w:rsidRPr="009A3C94">
              <w:rPr>
                <w:rFonts w:cs="Arial"/>
                <w:sz w:val="20"/>
                <w:szCs w:val="20"/>
              </w:rPr>
              <w:t>Small patches bare ground on outer edges of pasture – dry cracking clay to mud depending on rainfall</w:t>
            </w:r>
          </w:p>
        </w:tc>
      </w:tr>
      <w:tr w:rsidR="005A2477" w:rsidRPr="009A3C94" w:rsidTr="005A2477">
        <w:trPr>
          <w:cantSplit/>
        </w:trPr>
        <w:tc>
          <w:tcPr>
            <w:tcW w:w="1188" w:type="dxa"/>
            <w:vMerge w:val="restart"/>
          </w:tcPr>
          <w:p w:rsidR="005A2477" w:rsidRPr="009A3C94" w:rsidRDefault="005A2477" w:rsidP="00994FF0">
            <w:pPr>
              <w:rPr>
                <w:rFonts w:cs="Arial"/>
                <w:sz w:val="20"/>
                <w:szCs w:val="20"/>
              </w:rPr>
            </w:pPr>
            <w:r w:rsidRPr="009A3C94">
              <w:rPr>
                <w:rFonts w:cs="Arial"/>
                <w:sz w:val="20"/>
                <w:szCs w:val="20"/>
              </w:rPr>
              <w:t>Paddock 2</w:t>
            </w: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pStyle w:val="Heading4"/>
              <w:rPr>
                <w:rFonts w:cs="Arial"/>
                <w:sz w:val="20"/>
                <w:szCs w:val="20"/>
              </w:rPr>
            </w:pPr>
            <w:proofErr w:type="spellStart"/>
            <w:r w:rsidRPr="009A3C94">
              <w:rPr>
                <w:rFonts w:cs="Arial"/>
                <w:sz w:val="20"/>
                <w:szCs w:val="20"/>
              </w:rPr>
              <w:t>Colocasia</w:t>
            </w:r>
            <w:proofErr w:type="spellEnd"/>
            <w:r w:rsidRPr="009A3C94">
              <w:rPr>
                <w:rFonts w:cs="Arial"/>
                <w:sz w:val="20"/>
                <w:szCs w:val="20"/>
              </w:rPr>
              <w:t xml:space="preserve"> </w:t>
            </w:r>
            <w:proofErr w:type="spellStart"/>
            <w:r w:rsidRPr="009A3C94">
              <w:rPr>
                <w:rFonts w:cs="Arial"/>
                <w:sz w:val="20"/>
                <w:szCs w:val="20"/>
              </w:rPr>
              <w:t>esculenta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Abundant</w:t>
            </w:r>
          </w:p>
        </w:tc>
        <w:tc>
          <w:tcPr>
            <w:tcW w:w="2903" w:type="dxa"/>
          </w:tcPr>
          <w:p w:rsidR="005A2477" w:rsidRPr="009A3C94" w:rsidRDefault="005A2477" w:rsidP="00994FF0">
            <w:pPr>
              <w:rPr>
                <w:rFonts w:cs="Arial"/>
                <w:sz w:val="20"/>
                <w:szCs w:val="20"/>
              </w:rPr>
            </w:pPr>
            <w:r w:rsidRPr="009A3C94">
              <w:rPr>
                <w:rFonts w:cs="Arial"/>
                <w:sz w:val="20"/>
                <w:szCs w:val="20"/>
              </w:rPr>
              <w:t>Main moorhen habitat</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Schinus</w:t>
            </w:r>
            <w:proofErr w:type="spellEnd"/>
            <w:r w:rsidRPr="009A3C94">
              <w:rPr>
                <w:rFonts w:cs="Arial"/>
                <w:i/>
                <w:iCs/>
                <w:sz w:val="20"/>
                <w:szCs w:val="20"/>
              </w:rPr>
              <w:t xml:space="preserve"> </w:t>
            </w:r>
            <w:proofErr w:type="spellStart"/>
            <w:r w:rsidRPr="009A3C94">
              <w:rPr>
                <w:rFonts w:cs="Arial"/>
                <w:i/>
                <w:iCs/>
                <w:sz w:val="20"/>
                <w:szCs w:val="20"/>
              </w:rPr>
              <w:t>terebinthifolius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r w:rsidRPr="009A3C94">
              <w:rPr>
                <w:rFonts w:cs="Arial"/>
                <w:sz w:val="20"/>
                <w:szCs w:val="20"/>
              </w:rPr>
              <w:t xml:space="preserve">Along </w:t>
            </w:r>
            <w:proofErr w:type="spellStart"/>
            <w:r w:rsidRPr="009A3C94">
              <w:rPr>
                <w:rFonts w:cs="Arial"/>
                <w:sz w:val="20"/>
                <w:szCs w:val="20"/>
              </w:rPr>
              <w:t>fenceline</w:t>
            </w:r>
            <w:proofErr w:type="spellEnd"/>
            <w:r w:rsidRPr="009A3C94">
              <w:rPr>
                <w:rFonts w:cs="Arial"/>
                <w:sz w:val="20"/>
                <w:szCs w:val="20"/>
              </w:rPr>
              <w:t>, cut and sprayed – larger stumps drilled and treated, re-growth now needs treatment. &lt;10 small trees growing amongst yam in wetland</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pStyle w:val="Heading5"/>
              <w:rPr>
                <w:rFonts w:cs="Arial"/>
                <w:sz w:val="20"/>
                <w:szCs w:val="20"/>
              </w:rPr>
            </w:pPr>
            <w:proofErr w:type="spellStart"/>
            <w:r w:rsidRPr="009A3C94">
              <w:rPr>
                <w:rFonts w:cs="Arial"/>
                <w:sz w:val="20"/>
                <w:szCs w:val="20"/>
              </w:rPr>
              <w:t>Pennisetum</w:t>
            </w:r>
            <w:proofErr w:type="spellEnd"/>
            <w:r w:rsidRPr="009A3C94">
              <w:rPr>
                <w:rFonts w:cs="Arial"/>
                <w:sz w:val="20"/>
                <w:szCs w:val="20"/>
              </w:rPr>
              <w:t xml:space="preserve"> </w:t>
            </w:r>
            <w:proofErr w:type="spellStart"/>
            <w:r w:rsidRPr="009A3C94">
              <w:rPr>
                <w:rFonts w:cs="Arial"/>
                <w:sz w:val="20"/>
                <w:szCs w:val="20"/>
              </w:rPr>
              <w:t>clandestinum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Dominant</w:t>
            </w:r>
          </w:p>
        </w:tc>
        <w:tc>
          <w:tcPr>
            <w:tcW w:w="2903" w:type="dxa"/>
          </w:tcPr>
          <w:p w:rsidR="005A2477" w:rsidRPr="009A3C94" w:rsidRDefault="005A2477" w:rsidP="00994FF0">
            <w:pPr>
              <w:rPr>
                <w:rFonts w:cs="Arial"/>
                <w:sz w:val="20"/>
                <w:szCs w:val="20"/>
              </w:rPr>
            </w:pPr>
            <w:r w:rsidRPr="009A3C94">
              <w:rPr>
                <w:rFonts w:cs="Arial"/>
                <w:sz w:val="20"/>
                <w:szCs w:val="20"/>
              </w:rPr>
              <w:t xml:space="preserve">Becomes dominant pasture grass below the wetland beyond </w:t>
            </w:r>
            <w:proofErr w:type="spellStart"/>
            <w:r w:rsidRPr="009A3C94">
              <w:rPr>
                <w:rFonts w:cs="Arial"/>
                <w:sz w:val="20"/>
                <w:szCs w:val="20"/>
              </w:rPr>
              <w:t>fenceposts</w:t>
            </w:r>
            <w:proofErr w:type="spellEnd"/>
            <w:r w:rsidRPr="009A3C94">
              <w:rPr>
                <w:rFonts w:cs="Arial"/>
                <w:sz w:val="20"/>
                <w:szCs w:val="20"/>
              </w:rPr>
              <w:t xml:space="preserve"> which once divided the paddock from the wetland</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Cyperus</w:t>
            </w:r>
            <w:proofErr w:type="spellEnd"/>
            <w:r w:rsidRPr="009A3C94">
              <w:rPr>
                <w:rFonts w:cs="Arial"/>
                <w:i/>
                <w:iCs/>
                <w:sz w:val="20"/>
                <w:szCs w:val="20"/>
              </w:rPr>
              <w:t xml:space="preserve"> </w:t>
            </w:r>
            <w:proofErr w:type="spellStart"/>
            <w:r w:rsidRPr="009A3C94">
              <w:rPr>
                <w:rFonts w:cs="Arial"/>
                <w:i/>
                <w:iCs/>
                <w:sz w:val="20"/>
                <w:szCs w:val="20"/>
              </w:rPr>
              <w:t>polystachyos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 xml:space="preserve">Frequent </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Thatching grass</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Pennisetum</w:t>
            </w:r>
            <w:proofErr w:type="spellEnd"/>
            <w:r w:rsidRPr="009A3C94">
              <w:rPr>
                <w:rFonts w:cs="Arial"/>
                <w:i/>
                <w:iCs/>
                <w:sz w:val="20"/>
                <w:szCs w:val="20"/>
              </w:rPr>
              <w:t xml:space="preserve"> </w:t>
            </w:r>
            <w:proofErr w:type="spellStart"/>
            <w:r w:rsidRPr="009A3C94">
              <w:rPr>
                <w:rFonts w:cs="Arial"/>
                <w:i/>
                <w:iCs/>
                <w:sz w:val="20"/>
                <w:szCs w:val="20"/>
              </w:rPr>
              <w:t>macrourum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 </w:t>
            </w:r>
            <w:proofErr w:type="spellStart"/>
            <w:r w:rsidRPr="009A3C94">
              <w:rPr>
                <w:rFonts w:cs="Arial"/>
                <w:i/>
                <w:iCs/>
                <w:sz w:val="20"/>
                <w:szCs w:val="20"/>
              </w:rPr>
              <w:t>Isolepis</w:t>
            </w:r>
            <w:proofErr w:type="spellEnd"/>
            <w:r w:rsidRPr="009A3C94">
              <w:rPr>
                <w:rFonts w:cs="Arial"/>
                <w:i/>
                <w:iCs/>
                <w:sz w:val="20"/>
                <w:szCs w:val="20"/>
              </w:rPr>
              <w:t xml:space="preserve"> </w:t>
            </w:r>
            <w:proofErr w:type="spellStart"/>
            <w:r w:rsidRPr="009A3C94">
              <w:rPr>
                <w:rFonts w:cs="Arial"/>
                <w:i/>
                <w:iCs/>
                <w:sz w:val="20"/>
                <w:szCs w:val="20"/>
              </w:rPr>
              <w:t>prolifer</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 xml:space="preserve">Abundant </w:t>
            </w:r>
          </w:p>
        </w:tc>
        <w:tc>
          <w:tcPr>
            <w:tcW w:w="2903" w:type="dxa"/>
          </w:tcPr>
          <w:p w:rsidR="005A2477" w:rsidRPr="009A3C94" w:rsidRDefault="005A2477" w:rsidP="00994FF0">
            <w:pPr>
              <w:rPr>
                <w:rFonts w:cs="Arial"/>
                <w:sz w:val="20"/>
                <w:szCs w:val="20"/>
              </w:rPr>
            </w:pPr>
            <w:r w:rsidRPr="009A3C94">
              <w:rPr>
                <w:rFonts w:cs="Arial"/>
                <w:sz w:val="20"/>
                <w:szCs w:val="20"/>
              </w:rPr>
              <w:t>Dominant species within permanent wetland</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Creeper</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Carpobrotus</w:t>
            </w:r>
            <w:proofErr w:type="spellEnd"/>
            <w:r w:rsidRPr="009A3C94">
              <w:rPr>
                <w:rFonts w:cs="Arial"/>
                <w:i/>
                <w:iCs/>
                <w:sz w:val="20"/>
                <w:szCs w:val="20"/>
              </w:rPr>
              <w:t xml:space="preserve"> </w:t>
            </w:r>
            <w:proofErr w:type="spellStart"/>
            <w:r w:rsidRPr="009A3C94">
              <w:rPr>
                <w:rFonts w:cs="Arial"/>
                <w:i/>
                <w:iCs/>
                <w:sz w:val="20"/>
                <w:szCs w:val="20"/>
              </w:rPr>
              <w:t>edulis</w:t>
            </w:r>
            <w:proofErr w:type="spellEnd"/>
          </w:p>
        </w:tc>
        <w:tc>
          <w:tcPr>
            <w:tcW w:w="1800" w:type="dxa"/>
          </w:tcPr>
          <w:p w:rsidR="005A2477" w:rsidRPr="009A3C94" w:rsidRDefault="005A2477" w:rsidP="00994FF0">
            <w:pPr>
              <w:rPr>
                <w:rFonts w:cs="Arial"/>
                <w:sz w:val="20"/>
                <w:szCs w:val="20"/>
              </w:rPr>
            </w:pPr>
          </w:p>
        </w:tc>
        <w:tc>
          <w:tcPr>
            <w:tcW w:w="2903" w:type="dxa"/>
          </w:tcPr>
          <w:p w:rsidR="005A2477" w:rsidRPr="009A3C94" w:rsidRDefault="005A2477" w:rsidP="00994FF0">
            <w:pPr>
              <w:rPr>
                <w:rFonts w:cs="Arial"/>
                <w:sz w:val="20"/>
                <w:szCs w:val="20"/>
              </w:rPr>
            </w:pPr>
            <w:r w:rsidRPr="009A3C94">
              <w:rPr>
                <w:rFonts w:cs="Arial"/>
                <w:sz w:val="20"/>
                <w:szCs w:val="20"/>
              </w:rPr>
              <w:t>Track margins and drainage channel</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Mat grass</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Stenotaphrum</w:t>
            </w:r>
            <w:proofErr w:type="spellEnd"/>
            <w:r w:rsidRPr="009A3C94">
              <w:rPr>
                <w:rFonts w:cs="Arial"/>
                <w:i/>
                <w:iCs/>
                <w:sz w:val="20"/>
                <w:szCs w:val="20"/>
              </w:rPr>
              <w:t xml:space="preserve"> </w:t>
            </w:r>
            <w:proofErr w:type="spellStart"/>
            <w:r w:rsidRPr="009A3C94">
              <w:rPr>
                <w:rFonts w:cs="Arial"/>
                <w:i/>
                <w:iCs/>
                <w:sz w:val="20"/>
                <w:szCs w:val="20"/>
              </w:rPr>
              <w:t>secundatum</w:t>
            </w:r>
            <w:proofErr w:type="spellEnd"/>
          </w:p>
        </w:tc>
        <w:tc>
          <w:tcPr>
            <w:tcW w:w="1800" w:type="dxa"/>
          </w:tcPr>
          <w:p w:rsidR="005A2477" w:rsidRPr="009A3C94" w:rsidRDefault="005A2477" w:rsidP="00994FF0">
            <w:pPr>
              <w:rPr>
                <w:rFonts w:cs="Arial"/>
                <w:sz w:val="20"/>
                <w:szCs w:val="20"/>
              </w:rPr>
            </w:pPr>
          </w:p>
        </w:tc>
        <w:tc>
          <w:tcPr>
            <w:tcW w:w="2903" w:type="dxa"/>
          </w:tcPr>
          <w:p w:rsidR="005A2477" w:rsidRPr="009A3C94" w:rsidRDefault="005A2477" w:rsidP="00994FF0">
            <w:pPr>
              <w:rPr>
                <w:rFonts w:cs="Arial"/>
                <w:sz w:val="20"/>
                <w:szCs w:val="20"/>
              </w:rPr>
            </w:pPr>
            <w:r w:rsidRPr="009A3C94">
              <w:rPr>
                <w:rFonts w:cs="Arial"/>
                <w:sz w:val="20"/>
                <w:szCs w:val="20"/>
              </w:rPr>
              <w:t>Raised drier margins of pasture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Echinochloa</w:t>
            </w:r>
            <w:proofErr w:type="spellEnd"/>
            <w:r w:rsidRPr="009A3C94">
              <w:rPr>
                <w:rFonts w:cs="Arial"/>
                <w:i/>
                <w:iCs/>
                <w:sz w:val="20"/>
                <w:szCs w:val="20"/>
              </w:rPr>
              <w:t xml:space="preserve"> </w:t>
            </w:r>
            <w:proofErr w:type="spellStart"/>
            <w:r w:rsidRPr="009A3C94">
              <w:rPr>
                <w:rFonts w:cs="Arial"/>
                <w:i/>
                <w:iCs/>
                <w:sz w:val="20"/>
                <w:szCs w:val="20"/>
              </w:rPr>
              <w:t>pyramidalis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roofErr w:type="spellStart"/>
            <w:r w:rsidRPr="009A3C94">
              <w:rPr>
                <w:rFonts w:cs="Arial"/>
                <w:sz w:val="20"/>
                <w:szCs w:val="20"/>
              </w:rPr>
              <w:t>Tallowvine</w:t>
            </w:r>
            <w:proofErr w:type="spellEnd"/>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Commelina</w:t>
            </w:r>
            <w:proofErr w:type="spellEnd"/>
            <w:r w:rsidRPr="009A3C94">
              <w:rPr>
                <w:rFonts w:cs="Arial"/>
                <w:i/>
                <w:iCs/>
                <w:sz w:val="20"/>
                <w:szCs w:val="20"/>
              </w:rPr>
              <w:t xml:space="preserve"> </w:t>
            </w:r>
            <w:proofErr w:type="spellStart"/>
            <w:r w:rsidRPr="009A3C94">
              <w:rPr>
                <w:rFonts w:cs="Arial"/>
                <w:i/>
                <w:iCs/>
                <w:sz w:val="20"/>
                <w:szCs w:val="20"/>
              </w:rPr>
              <w:t>diffusa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Rock rose</w:t>
            </w: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Hibiscus </w:t>
            </w:r>
            <w:proofErr w:type="spellStart"/>
            <w:r w:rsidRPr="009A3C94">
              <w:rPr>
                <w:rFonts w:cs="Arial"/>
                <w:i/>
                <w:iCs/>
                <w:sz w:val="20"/>
                <w:szCs w:val="20"/>
              </w:rPr>
              <w:t>diversifolius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r w:rsidRPr="009A3C94">
              <w:rPr>
                <w:rFonts w:cs="Arial"/>
                <w:sz w:val="20"/>
                <w:szCs w:val="20"/>
              </w:rPr>
              <w:t>Small clump within yam patch</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Poison peach</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Diospyros</w:t>
            </w:r>
            <w:proofErr w:type="spellEnd"/>
            <w:r w:rsidRPr="009A3C94">
              <w:rPr>
                <w:rFonts w:cs="Arial"/>
                <w:i/>
                <w:iCs/>
                <w:sz w:val="20"/>
                <w:szCs w:val="20"/>
              </w:rPr>
              <w:t xml:space="preserve"> </w:t>
            </w:r>
            <w:proofErr w:type="spellStart"/>
            <w:r w:rsidRPr="009A3C94">
              <w:rPr>
                <w:rFonts w:cs="Arial"/>
                <w:i/>
                <w:iCs/>
                <w:sz w:val="20"/>
                <w:szCs w:val="20"/>
              </w:rPr>
              <w:t>dichrophylla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Track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Wild coffee</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Chrysanthemoides</w:t>
            </w:r>
            <w:proofErr w:type="spellEnd"/>
            <w:r w:rsidRPr="009A3C94">
              <w:rPr>
                <w:rFonts w:cs="Arial"/>
                <w:i/>
                <w:iCs/>
                <w:sz w:val="20"/>
                <w:szCs w:val="20"/>
              </w:rPr>
              <w:t xml:space="preserve"> </w:t>
            </w:r>
            <w:proofErr w:type="spellStart"/>
            <w:r w:rsidRPr="009A3C94">
              <w:rPr>
                <w:rFonts w:cs="Arial"/>
                <w:i/>
                <w:iCs/>
                <w:sz w:val="20"/>
                <w:szCs w:val="20"/>
              </w:rPr>
              <w:t>monilifera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Track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Centella</w:t>
            </w:r>
            <w:proofErr w:type="spellEnd"/>
            <w:r w:rsidRPr="009A3C94">
              <w:rPr>
                <w:rFonts w:cs="Arial"/>
                <w:i/>
                <w:iCs/>
                <w:sz w:val="20"/>
                <w:szCs w:val="20"/>
              </w:rPr>
              <w:t xml:space="preserve"> </w:t>
            </w:r>
            <w:proofErr w:type="spellStart"/>
            <w:r w:rsidRPr="009A3C94">
              <w:rPr>
                <w:rFonts w:cs="Arial"/>
                <w:i/>
                <w:iCs/>
                <w:sz w:val="20"/>
                <w:szCs w:val="20"/>
              </w:rPr>
              <w:t>asiatica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Damp field margins and ditch</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Nut grass</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Cyperus</w:t>
            </w:r>
            <w:proofErr w:type="spellEnd"/>
            <w:r w:rsidRPr="009A3C94">
              <w:rPr>
                <w:rFonts w:cs="Arial"/>
                <w:i/>
                <w:iCs/>
                <w:sz w:val="20"/>
                <w:szCs w:val="20"/>
              </w:rPr>
              <w:t xml:space="preserve"> </w:t>
            </w:r>
            <w:proofErr w:type="spellStart"/>
            <w:r w:rsidRPr="009A3C94">
              <w:rPr>
                <w:rFonts w:cs="Arial"/>
                <w:i/>
                <w:iCs/>
                <w:sz w:val="20"/>
                <w:szCs w:val="20"/>
              </w:rPr>
              <w:t>rotundus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Polypogon</w:t>
            </w:r>
            <w:proofErr w:type="spellEnd"/>
            <w:r w:rsidRPr="009A3C94">
              <w:rPr>
                <w:rFonts w:cs="Arial"/>
                <w:i/>
                <w:iCs/>
                <w:sz w:val="20"/>
                <w:szCs w:val="20"/>
              </w:rPr>
              <w:t xml:space="preserve"> </w:t>
            </w:r>
            <w:proofErr w:type="spellStart"/>
            <w:r w:rsidRPr="009A3C94">
              <w:rPr>
                <w:rFonts w:cs="Arial"/>
                <w:i/>
                <w:iCs/>
                <w:sz w:val="20"/>
                <w:szCs w:val="20"/>
              </w:rPr>
              <w:t>monspeliensis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Bare ground</w:t>
            </w:r>
          </w:p>
        </w:tc>
        <w:tc>
          <w:tcPr>
            <w:tcW w:w="1800" w:type="dxa"/>
          </w:tcPr>
          <w:p w:rsidR="005A2477" w:rsidRPr="009A3C94" w:rsidRDefault="005A2477" w:rsidP="00994FF0">
            <w:pPr>
              <w:rPr>
                <w:rFonts w:cs="Arial"/>
                <w:sz w:val="20"/>
                <w:szCs w:val="20"/>
              </w:rPr>
            </w:pPr>
          </w:p>
        </w:tc>
        <w:tc>
          <w:tcPr>
            <w:tcW w:w="2903" w:type="dxa"/>
          </w:tcPr>
          <w:p w:rsidR="005A2477" w:rsidRPr="009A3C94" w:rsidRDefault="005A2477" w:rsidP="00994FF0">
            <w:pPr>
              <w:rPr>
                <w:rFonts w:cs="Arial"/>
                <w:sz w:val="20"/>
                <w:szCs w:val="20"/>
              </w:rPr>
            </w:pPr>
            <w:r w:rsidRPr="009A3C94">
              <w:rPr>
                <w:rFonts w:cs="Arial"/>
                <w:sz w:val="20"/>
                <w:szCs w:val="20"/>
              </w:rPr>
              <w:t>Bare patches of ground below trees on pasture margins on west side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r w:rsidRPr="009A3C94">
              <w:rPr>
                <w:rFonts w:cs="Arial"/>
                <w:sz w:val="20"/>
                <w:szCs w:val="20"/>
              </w:rPr>
              <w:t>Silky oak</w:t>
            </w: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Grevillia</w:t>
            </w:r>
            <w:proofErr w:type="spellEnd"/>
            <w:r w:rsidRPr="009A3C94">
              <w:rPr>
                <w:rFonts w:cs="Arial"/>
                <w:i/>
                <w:iCs/>
                <w:sz w:val="20"/>
                <w:szCs w:val="20"/>
              </w:rPr>
              <w:t xml:space="preserve"> </w:t>
            </w:r>
            <w:proofErr w:type="spellStart"/>
            <w:r w:rsidRPr="009A3C94">
              <w:rPr>
                <w:rFonts w:cs="Arial"/>
                <w:i/>
                <w:iCs/>
                <w:sz w:val="20"/>
                <w:szCs w:val="20"/>
              </w:rPr>
              <w:t>robusta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r w:rsidRPr="009A3C94">
              <w:rPr>
                <w:rFonts w:cs="Arial"/>
                <w:sz w:val="20"/>
                <w:szCs w:val="20"/>
              </w:rPr>
              <w:t xml:space="preserve">2 trees </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Acacia </w:t>
            </w:r>
            <w:proofErr w:type="spellStart"/>
            <w:r w:rsidRPr="009A3C94">
              <w:rPr>
                <w:rFonts w:cs="Arial"/>
                <w:i/>
                <w:iCs/>
                <w:sz w:val="20"/>
                <w:szCs w:val="20"/>
              </w:rPr>
              <w:t>cyclops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Ficus</w:t>
            </w:r>
            <w:proofErr w:type="spellEnd"/>
            <w:r w:rsidRPr="009A3C94">
              <w:rPr>
                <w:rFonts w:cs="Arial"/>
                <w:i/>
                <w:iCs/>
                <w:sz w:val="20"/>
                <w:szCs w:val="20"/>
              </w:rPr>
              <w:t xml:space="preserve"> </w:t>
            </w:r>
            <w:proofErr w:type="spellStart"/>
            <w:r w:rsidRPr="009A3C94">
              <w:rPr>
                <w:rFonts w:cs="Arial"/>
                <w:i/>
                <w:iCs/>
                <w:sz w:val="20"/>
                <w:szCs w:val="20"/>
              </w:rPr>
              <w:t>benghalensis</w:t>
            </w:r>
            <w:proofErr w:type="spellEnd"/>
            <w:r w:rsidRPr="009A3C94">
              <w:rPr>
                <w:rFonts w:cs="Arial"/>
                <w:i/>
                <w:iCs/>
                <w:sz w:val="20"/>
                <w:szCs w:val="20"/>
              </w:rPr>
              <w:t xml:space="preserve"> </w:t>
            </w:r>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r w:rsidRPr="009A3C94">
              <w:rPr>
                <w:rFonts w:cs="Arial"/>
                <w:sz w:val="20"/>
                <w:szCs w:val="20"/>
              </w:rPr>
              <w:t>1 poor specimen along fence</w:t>
            </w:r>
          </w:p>
        </w:tc>
      </w:tr>
      <w:tr w:rsidR="005A2477" w:rsidRPr="009A3C94" w:rsidTr="005A2477">
        <w:trPr>
          <w:cantSplit/>
          <w:trHeight w:val="70"/>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Atriplex</w:t>
            </w:r>
            <w:proofErr w:type="spellEnd"/>
            <w:r w:rsidRPr="009A3C94">
              <w:rPr>
                <w:rFonts w:cs="Arial"/>
                <w:i/>
                <w:iCs/>
                <w:sz w:val="20"/>
                <w:szCs w:val="20"/>
              </w:rPr>
              <w:t xml:space="preserve"> </w:t>
            </w:r>
            <w:proofErr w:type="spellStart"/>
            <w:r w:rsidRPr="009A3C94">
              <w:rPr>
                <w:rFonts w:cs="Arial"/>
                <w:i/>
                <w:iCs/>
                <w:sz w:val="20"/>
                <w:szCs w:val="20"/>
              </w:rPr>
              <w:t>semibaccata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 xml:space="preserve">In marginal raised bare areas and near track </w:t>
            </w:r>
          </w:p>
        </w:tc>
      </w:tr>
      <w:tr w:rsidR="005A2477" w:rsidRPr="009A3C94" w:rsidTr="005A2477">
        <w:trPr>
          <w:cantSplit/>
        </w:trPr>
        <w:tc>
          <w:tcPr>
            <w:tcW w:w="1188" w:type="dxa"/>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Cynodon</w:t>
            </w:r>
            <w:proofErr w:type="spellEnd"/>
            <w:r w:rsidRPr="009A3C94">
              <w:rPr>
                <w:rFonts w:cs="Arial"/>
                <w:i/>
                <w:iCs/>
                <w:sz w:val="20"/>
                <w:szCs w:val="20"/>
              </w:rPr>
              <w:t xml:space="preserve"> </w:t>
            </w:r>
            <w:proofErr w:type="spellStart"/>
            <w:r w:rsidRPr="009A3C94">
              <w:rPr>
                <w:rFonts w:cs="Arial"/>
                <w:i/>
                <w:iCs/>
                <w:sz w:val="20"/>
                <w:szCs w:val="20"/>
              </w:rPr>
              <w:t>dactylon</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Drier margins and around bare ground</w:t>
            </w:r>
          </w:p>
        </w:tc>
      </w:tr>
      <w:tr w:rsidR="005A2477" w:rsidRPr="009A3C94" w:rsidTr="005A2477">
        <w:tc>
          <w:tcPr>
            <w:tcW w:w="1188" w:type="dxa"/>
          </w:tcPr>
          <w:p w:rsidR="005A2477" w:rsidRPr="009A3C94" w:rsidRDefault="005A2477" w:rsidP="00994FF0">
            <w:pPr>
              <w:rPr>
                <w:rFonts w:cs="Arial"/>
                <w:sz w:val="20"/>
                <w:szCs w:val="20"/>
              </w:rPr>
            </w:pPr>
            <w:r w:rsidRPr="009A3C94">
              <w:rPr>
                <w:rFonts w:cs="Arial"/>
                <w:sz w:val="20"/>
                <w:szCs w:val="20"/>
              </w:rPr>
              <w:t>Paddock 3</w:t>
            </w: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Pennisetum</w:t>
            </w:r>
            <w:proofErr w:type="spellEnd"/>
            <w:r w:rsidRPr="009A3C94">
              <w:rPr>
                <w:rFonts w:cs="Arial"/>
                <w:i/>
                <w:iCs/>
                <w:sz w:val="20"/>
                <w:szCs w:val="20"/>
              </w:rPr>
              <w:t xml:space="preserve"> </w:t>
            </w:r>
            <w:proofErr w:type="spellStart"/>
            <w:r w:rsidRPr="009A3C94">
              <w:rPr>
                <w:rFonts w:cs="Arial"/>
                <w:i/>
                <w:iCs/>
                <w:sz w:val="20"/>
                <w:szCs w:val="20"/>
              </w:rPr>
              <w:t>clandestinum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Dominant</w:t>
            </w:r>
          </w:p>
        </w:tc>
        <w:tc>
          <w:tcPr>
            <w:tcW w:w="2903" w:type="dxa"/>
          </w:tcPr>
          <w:p w:rsidR="005A2477" w:rsidRPr="009A3C94" w:rsidRDefault="005A2477" w:rsidP="00994FF0">
            <w:pPr>
              <w:rPr>
                <w:rFonts w:cs="Arial"/>
                <w:sz w:val="20"/>
                <w:szCs w:val="20"/>
              </w:rPr>
            </w:pPr>
            <w:r w:rsidRPr="009A3C94">
              <w:rPr>
                <w:rFonts w:cs="Arial"/>
                <w:sz w:val="20"/>
                <w:szCs w:val="20"/>
              </w:rPr>
              <w:t>Dominant pasture grass</w:t>
            </w:r>
          </w:p>
        </w:tc>
      </w:tr>
      <w:tr w:rsidR="005A2477" w:rsidRPr="009A3C94" w:rsidTr="005A2477">
        <w:trPr>
          <w:cantSplit/>
        </w:trPr>
        <w:tc>
          <w:tcPr>
            <w:tcW w:w="1188" w:type="dxa"/>
            <w:vMerge w:val="restart"/>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Cyperus</w:t>
            </w:r>
            <w:proofErr w:type="spellEnd"/>
            <w:r w:rsidRPr="009A3C94">
              <w:rPr>
                <w:rFonts w:cs="Arial"/>
                <w:i/>
                <w:iCs/>
                <w:sz w:val="20"/>
                <w:szCs w:val="20"/>
              </w:rPr>
              <w:t xml:space="preserve"> </w:t>
            </w:r>
            <w:proofErr w:type="spellStart"/>
            <w:r w:rsidRPr="009A3C94">
              <w:rPr>
                <w:rFonts w:cs="Arial"/>
                <w:i/>
                <w:iCs/>
                <w:sz w:val="20"/>
                <w:szCs w:val="20"/>
              </w:rPr>
              <w:t>polystachyos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r w:rsidRPr="009A3C94">
              <w:rPr>
                <w:rFonts w:cs="Arial"/>
                <w:sz w:val="20"/>
                <w:szCs w:val="20"/>
              </w:rPr>
              <w:t>Around waterlogged stream line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 </w:t>
            </w:r>
            <w:proofErr w:type="spellStart"/>
            <w:r w:rsidRPr="009A3C94">
              <w:rPr>
                <w:rFonts w:cs="Arial"/>
                <w:i/>
                <w:iCs/>
                <w:sz w:val="20"/>
                <w:szCs w:val="20"/>
              </w:rPr>
              <w:t>Isolepis</w:t>
            </w:r>
            <w:proofErr w:type="spellEnd"/>
            <w:r w:rsidRPr="009A3C94">
              <w:rPr>
                <w:rFonts w:cs="Arial"/>
                <w:i/>
                <w:iCs/>
                <w:sz w:val="20"/>
                <w:szCs w:val="20"/>
              </w:rPr>
              <w:t xml:space="preserve"> </w:t>
            </w:r>
            <w:proofErr w:type="spellStart"/>
            <w:r w:rsidRPr="009A3C94">
              <w:rPr>
                <w:rFonts w:cs="Arial"/>
                <w:i/>
                <w:iCs/>
                <w:sz w:val="20"/>
                <w:szCs w:val="20"/>
              </w:rPr>
              <w:t>prolifer</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r w:rsidRPr="009A3C94">
              <w:rPr>
                <w:rFonts w:cs="Arial"/>
                <w:sz w:val="20"/>
                <w:szCs w:val="20"/>
              </w:rPr>
              <w:t>Around waterlogged stream line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Stenotaphrum</w:t>
            </w:r>
            <w:proofErr w:type="spellEnd"/>
            <w:r w:rsidRPr="009A3C94">
              <w:rPr>
                <w:rFonts w:cs="Arial"/>
                <w:i/>
                <w:iCs/>
                <w:sz w:val="20"/>
                <w:szCs w:val="20"/>
              </w:rPr>
              <w:t xml:space="preserve"> </w:t>
            </w:r>
            <w:proofErr w:type="spellStart"/>
            <w:r w:rsidRPr="009A3C94">
              <w:rPr>
                <w:rFonts w:cs="Arial"/>
                <w:i/>
                <w:iCs/>
                <w:sz w:val="20"/>
                <w:szCs w:val="20"/>
              </w:rPr>
              <w:t>secundatum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 xml:space="preserve">Frequent </w:t>
            </w:r>
          </w:p>
        </w:tc>
        <w:tc>
          <w:tcPr>
            <w:tcW w:w="2903" w:type="dxa"/>
          </w:tcPr>
          <w:p w:rsidR="005A2477" w:rsidRPr="009A3C94" w:rsidRDefault="005A2477" w:rsidP="00994FF0">
            <w:pPr>
              <w:rPr>
                <w:rFonts w:cs="Arial"/>
                <w:sz w:val="20"/>
                <w:szCs w:val="20"/>
              </w:rPr>
            </w:pPr>
            <w:r w:rsidRPr="009A3C94">
              <w:rPr>
                <w:rFonts w:cs="Arial"/>
                <w:sz w:val="20"/>
                <w:szCs w:val="20"/>
              </w:rPr>
              <w:t>More competitive  on drier pasture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Schinus</w:t>
            </w:r>
            <w:proofErr w:type="spellEnd"/>
            <w:r w:rsidRPr="009A3C94">
              <w:rPr>
                <w:rFonts w:cs="Arial"/>
                <w:i/>
                <w:iCs/>
                <w:sz w:val="20"/>
                <w:szCs w:val="20"/>
              </w:rPr>
              <w:t xml:space="preserve"> </w:t>
            </w:r>
            <w:proofErr w:type="spellStart"/>
            <w:r w:rsidRPr="009A3C94">
              <w:rPr>
                <w:rFonts w:cs="Arial"/>
                <w:i/>
                <w:iCs/>
                <w:sz w:val="20"/>
                <w:szCs w:val="20"/>
              </w:rPr>
              <w:t>terebinthifolius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r w:rsidRPr="009A3C94">
              <w:rPr>
                <w:rFonts w:cs="Arial"/>
                <w:sz w:val="20"/>
                <w:szCs w:val="20"/>
              </w:rPr>
              <w:t>Fence line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Olea</w:t>
            </w:r>
            <w:proofErr w:type="spellEnd"/>
            <w:r w:rsidRPr="009A3C94">
              <w:rPr>
                <w:rFonts w:cs="Arial"/>
                <w:i/>
                <w:iCs/>
                <w:sz w:val="20"/>
                <w:szCs w:val="20"/>
              </w:rPr>
              <w:t xml:space="preserve"> </w:t>
            </w:r>
            <w:proofErr w:type="spellStart"/>
            <w:r w:rsidRPr="009A3C94">
              <w:rPr>
                <w:rFonts w:cs="Arial"/>
                <w:i/>
                <w:iCs/>
                <w:sz w:val="20"/>
                <w:szCs w:val="20"/>
              </w:rPr>
              <w:t>europaea</w:t>
            </w:r>
            <w:proofErr w:type="spellEnd"/>
            <w:r w:rsidRPr="009A3C94">
              <w:rPr>
                <w:rFonts w:cs="Arial"/>
                <w:i/>
                <w:iCs/>
                <w:sz w:val="20"/>
                <w:szCs w:val="20"/>
              </w:rPr>
              <w:t xml:space="preserve"> ssp. </w:t>
            </w:r>
            <w:proofErr w:type="spellStart"/>
            <w:r w:rsidRPr="009A3C94">
              <w:rPr>
                <w:rFonts w:cs="Arial"/>
                <w:i/>
                <w:iCs/>
                <w:sz w:val="20"/>
                <w:szCs w:val="20"/>
              </w:rPr>
              <w:t>africana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Fence line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Lantana </w:t>
            </w:r>
            <w:proofErr w:type="spellStart"/>
            <w:r w:rsidRPr="009A3C94">
              <w:rPr>
                <w:rFonts w:cs="Arial"/>
                <w:i/>
                <w:iCs/>
                <w:sz w:val="20"/>
                <w:szCs w:val="20"/>
              </w:rPr>
              <w:t>camara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Fence line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Opuntia</w:t>
            </w:r>
            <w:proofErr w:type="spellEnd"/>
            <w:r w:rsidRPr="009A3C94">
              <w:rPr>
                <w:rFonts w:cs="Arial"/>
                <w:i/>
                <w:iCs/>
                <w:sz w:val="20"/>
                <w:szCs w:val="20"/>
              </w:rPr>
              <w:t xml:space="preserve"> </w:t>
            </w:r>
            <w:proofErr w:type="spellStart"/>
            <w:r w:rsidRPr="009A3C94">
              <w:rPr>
                <w:rFonts w:cs="Arial"/>
                <w:i/>
                <w:iCs/>
                <w:sz w:val="20"/>
                <w:szCs w:val="20"/>
              </w:rPr>
              <w:t>ficus-indica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Fence line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Cupressus</w:t>
            </w:r>
            <w:proofErr w:type="spellEnd"/>
            <w:r w:rsidRPr="009A3C94">
              <w:rPr>
                <w:rFonts w:cs="Arial"/>
                <w:i/>
                <w:iCs/>
                <w:sz w:val="20"/>
                <w:szCs w:val="20"/>
              </w:rPr>
              <w:t xml:space="preserve"> </w:t>
            </w:r>
            <w:proofErr w:type="spellStart"/>
            <w:r w:rsidRPr="009A3C94">
              <w:rPr>
                <w:rFonts w:cs="Arial"/>
                <w:i/>
                <w:iCs/>
                <w:sz w:val="20"/>
                <w:szCs w:val="20"/>
              </w:rPr>
              <w:t>macrocarpa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r w:rsidRPr="009A3C94">
              <w:rPr>
                <w:rFonts w:cs="Arial"/>
                <w:sz w:val="20"/>
                <w:szCs w:val="20"/>
              </w:rPr>
              <w:t>Single tree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Atriplex</w:t>
            </w:r>
            <w:proofErr w:type="spellEnd"/>
            <w:r w:rsidRPr="009A3C94">
              <w:rPr>
                <w:rFonts w:cs="Arial"/>
                <w:i/>
                <w:iCs/>
                <w:sz w:val="20"/>
                <w:szCs w:val="20"/>
              </w:rPr>
              <w:t xml:space="preserve"> </w:t>
            </w:r>
            <w:proofErr w:type="spellStart"/>
            <w:r w:rsidRPr="009A3C94">
              <w:rPr>
                <w:rFonts w:cs="Arial"/>
                <w:i/>
                <w:iCs/>
                <w:sz w:val="20"/>
                <w:szCs w:val="20"/>
              </w:rPr>
              <w:t>semibaccata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Conyza</w:t>
            </w:r>
            <w:proofErr w:type="spellEnd"/>
            <w:r w:rsidRPr="009A3C94">
              <w:rPr>
                <w:rFonts w:cs="Arial"/>
                <w:i/>
                <w:iCs/>
                <w:sz w:val="20"/>
                <w:szCs w:val="20"/>
              </w:rPr>
              <w:t xml:space="preserve"> </w:t>
            </w:r>
            <w:proofErr w:type="spellStart"/>
            <w:r w:rsidRPr="009A3C94">
              <w:rPr>
                <w:rFonts w:cs="Arial"/>
                <w:i/>
                <w:iCs/>
                <w:sz w:val="20"/>
                <w:szCs w:val="20"/>
              </w:rPr>
              <w:t>bonariensis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field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Eucalyptus sp</w:t>
            </w:r>
          </w:p>
          <w:p w:rsidR="005A2477" w:rsidRPr="009A3C94" w:rsidRDefault="005A2477" w:rsidP="00994FF0">
            <w:pPr>
              <w:rPr>
                <w:rFonts w:cs="Arial"/>
                <w:i/>
                <w:iCs/>
                <w:sz w:val="20"/>
                <w:szCs w:val="20"/>
              </w:rPr>
            </w:pPr>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2 groups large trees in pasture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Cupressus</w:t>
            </w:r>
            <w:proofErr w:type="spellEnd"/>
            <w:r w:rsidRPr="009A3C94">
              <w:rPr>
                <w:rFonts w:cs="Arial"/>
                <w:i/>
                <w:iCs/>
                <w:sz w:val="20"/>
                <w:szCs w:val="20"/>
              </w:rPr>
              <w:t xml:space="preserve"> </w:t>
            </w:r>
            <w:proofErr w:type="spellStart"/>
            <w:r w:rsidRPr="009A3C94">
              <w:rPr>
                <w:rFonts w:cs="Arial"/>
                <w:i/>
                <w:iCs/>
                <w:sz w:val="20"/>
                <w:szCs w:val="20"/>
              </w:rPr>
              <w:t>macrocarpa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 </w:t>
            </w:r>
            <w:proofErr w:type="spellStart"/>
            <w:r w:rsidRPr="009A3C94">
              <w:rPr>
                <w:rFonts w:cs="Arial"/>
                <w:i/>
                <w:iCs/>
                <w:sz w:val="20"/>
                <w:szCs w:val="20"/>
              </w:rPr>
              <w:t>Cynodon</w:t>
            </w:r>
            <w:proofErr w:type="spellEnd"/>
            <w:r w:rsidRPr="009A3C94">
              <w:rPr>
                <w:rFonts w:cs="Arial"/>
                <w:i/>
                <w:iCs/>
                <w:sz w:val="20"/>
                <w:szCs w:val="20"/>
              </w:rPr>
              <w:t xml:space="preserve"> </w:t>
            </w:r>
            <w:proofErr w:type="spellStart"/>
            <w:r w:rsidRPr="009A3C94">
              <w:rPr>
                <w:rFonts w:cs="Arial"/>
                <w:i/>
                <w:iCs/>
                <w:sz w:val="20"/>
                <w:szCs w:val="20"/>
              </w:rPr>
              <w:t>dactylon</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r w:rsidRPr="009A3C94">
              <w:rPr>
                <w:rFonts w:cs="Arial"/>
                <w:sz w:val="20"/>
                <w:szCs w:val="20"/>
              </w:rPr>
              <w:t>Drier margins and around bare ground</w:t>
            </w:r>
          </w:p>
        </w:tc>
      </w:tr>
      <w:tr w:rsidR="005A2477" w:rsidRPr="009A3C94" w:rsidTr="005A2477">
        <w:trPr>
          <w:cantSplit/>
        </w:trPr>
        <w:tc>
          <w:tcPr>
            <w:tcW w:w="1188" w:type="dxa"/>
            <w:vMerge w:val="restart"/>
          </w:tcPr>
          <w:p w:rsidR="005A2477" w:rsidRPr="009A3C94" w:rsidRDefault="005A2477" w:rsidP="00994FF0">
            <w:pPr>
              <w:rPr>
                <w:rFonts w:cs="Arial"/>
                <w:sz w:val="20"/>
                <w:szCs w:val="20"/>
              </w:rPr>
            </w:pPr>
            <w:r w:rsidRPr="009A3C94">
              <w:rPr>
                <w:rFonts w:cs="Arial"/>
                <w:sz w:val="20"/>
                <w:szCs w:val="20"/>
              </w:rPr>
              <w:t>Section between paddock 3 and Cook’s Bridge</w:t>
            </w: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Olea</w:t>
            </w:r>
            <w:proofErr w:type="spellEnd"/>
            <w:r w:rsidRPr="009A3C94">
              <w:rPr>
                <w:rFonts w:cs="Arial"/>
                <w:i/>
                <w:iCs/>
                <w:sz w:val="20"/>
                <w:szCs w:val="20"/>
              </w:rPr>
              <w:t xml:space="preserve"> </w:t>
            </w:r>
            <w:proofErr w:type="spellStart"/>
            <w:r w:rsidRPr="009A3C94">
              <w:rPr>
                <w:rFonts w:cs="Arial"/>
                <w:i/>
                <w:iCs/>
                <w:sz w:val="20"/>
                <w:szCs w:val="20"/>
              </w:rPr>
              <w:t>europaea</w:t>
            </w:r>
            <w:proofErr w:type="spellEnd"/>
            <w:r w:rsidRPr="009A3C94">
              <w:rPr>
                <w:rFonts w:cs="Arial"/>
                <w:i/>
                <w:iCs/>
                <w:sz w:val="20"/>
                <w:szCs w:val="20"/>
              </w:rPr>
              <w:t xml:space="preserve"> ssp. Africana</w:t>
            </w:r>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r w:rsidRPr="009A3C94">
              <w:rPr>
                <w:rFonts w:cs="Arial"/>
                <w:sz w:val="20"/>
                <w:szCs w:val="20"/>
              </w:rPr>
              <w:t xml:space="preserve">Plans for clearance of wild mango and </w:t>
            </w:r>
            <w:proofErr w:type="spellStart"/>
            <w:r w:rsidRPr="009A3C94">
              <w:rPr>
                <w:rFonts w:cs="Arial"/>
                <w:sz w:val="20"/>
                <w:szCs w:val="20"/>
              </w:rPr>
              <w:t>refence</w:t>
            </w:r>
            <w:proofErr w:type="spellEnd"/>
            <w:r w:rsidRPr="009A3C94">
              <w:rPr>
                <w:rFonts w:cs="Arial"/>
                <w:sz w:val="20"/>
                <w:szCs w:val="20"/>
              </w:rPr>
              <w:t xml:space="preserve"> to bring into use for cattle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Schinus</w:t>
            </w:r>
            <w:proofErr w:type="spellEnd"/>
            <w:r w:rsidRPr="009A3C94">
              <w:rPr>
                <w:rFonts w:cs="Arial"/>
                <w:i/>
                <w:iCs/>
                <w:sz w:val="20"/>
                <w:szCs w:val="20"/>
              </w:rPr>
              <w:t xml:space="preserve"> </w:t>
            </w:r>
            <w:proofErr w:type="spellStart"/>
            <w:r w:rsidRPr="009A3C94">
              <w:rPr>
                <w:rFonts w:cs="Arial"/>
                <w:i/>
                <w:iCs/>
                <w:sz w:val="20"/>
                <w:szCs w:val="20"/>
              </w:rPr>
              <w:t>terebinthifolius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Abundant</w:t>
            </w:r>
          </w:p>
        </w:tc>
        <w:tc>
          <w:tcPr>
            <w:tcW w:w="2903" w:type="dxa"/>
          </w:tcPr>
          <w:p w:rsidR="005A2477" w:rsidRPr="009A3C94" w:rsidRDefault="005A2477" w:rsidP="00994FF0">
            <w:pPr>
              <w:rPr>
                <w:rFonts w:cs="Arial"/>
                <w:sz w:val="20"/>
                <w:szCs w:val="20"/>
              </w:rPr>
            </w:pPr>
            <w:proofErr w:type="spellStart"/>
            <w:r w:rsidRPr="009A3C94">
              <w:rPr>
                <w:rFonts w:cs="Arial"/>
                <w:sz w:val="20"/>
                <w:szCs w:val="20"/>
              </w:rPr>
              <w:t>Fenceline</w:t>
            </w:r>
            <w:proofErr w:type="spellEnd"/>
            <w:r w:rsidRPr="009A3C94">
              <w:rPr>
                <w:rFonts w:cs="Arial"/>
                <w:sz w:val="20"/>
                <w:szCs w:val="20"/>
              </w:rPr>
              <w:t xml:space="preserve"> and in grassland</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Cupressus</w:t>
            </w:r>
            <w:proofErr w:type="spellEnd"/>
            <w:r w:rsidRPr="009A3C94">
              <w:rPr>
                <w:rFonts w:cs="Arial"/>
                <w:i/>
                <w:iCs/>
                <w:sz w:val="20"/>
                <w:szCs w:val="20"/>
              </w:rPr>
              <w:t xml:space="preserve"> </w:t>
            </w:r>
            <w:proofErr w:type="spellStart"/>
            <w:r w:rsidRPr="009A3C94">
              <w:rPr>
                <w:rFonts w:cs="Arial"/>
                <w:i/>
                <w:iCs/>
                <w:sz w:val="20"/>
                <w:szCs w:val="20"/>
              </w:rPr>
              <w:t>macocarpa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Eucalyptus sp</w:t>
            </w:r>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Chrysanthemoides</w:t>
            </w:r>
            <w:proofErr w:type="spellEnd"/>
            <w:r w:rsidRPr="009A3C94">
              <w:rPr>
                <w:rFonts w:cs="Arial"/>
                <w:i/>
                <w:iCs/>
                <w:sz w:val="20"/>
                <w:szCs w:val="20"/>
              </w:rPr>
              <w:t xml:space="preserve"> </w:t>
            </w:r>
            <w:proofErr w:type="spellStart"/>
            <w:r w:rsidRPr="009A3C94">
              <w:rPr>
                <w:rFonts w:cs="Arial"/>
                <w:i/>
                <w:iCs/>
                <w:sz w:val="20"/>
                <w:szCs w:val="20"/>
              </w:rPr>
              <w:t>monilifera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Bare ground/cattle dung</w:t>
            </w:r>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Pennisetum</w:t>
            </w:r>
            <w:proofErr w:type="spellEnd"/>
            <w:r w:rsidRPr="009A3C94">
              <w:rPr>
                <w:rFonts w:cs="Arial"/>
                <w:i/>
                <w:iCs/>
                <w:sz w:val="20"/>
                <w:szCs w:val="20"/>
              </w:rPr>
              <w:t xml:space="preserve"> </w:t>
            </w:r>
            <w:proofErr w:type="spellStart"/>
            <w:r w:rsidRPr="009A3C94">
              <w:rPr>
                <w:rFonts w:cs="Arial"/>
                <w:i/>
                <w:iCs/>
                <w:sz w:val="20"/>
                <w:szCs w:val="20"/>
              </w:rPr>
              <w:t>macrourum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Pennisetum</w:t>
            </w:r>
            <w:proofErr w:type="spellEnd"/>
            <w:r w:rsidRPr="009A3C94">
              <w:rPr>
                <w:rFonts w:cs="Arial"/>
                <w:i/>
                <w:iCs/>
                <w:sz w:val="20"/>
                <w:szCs w:val="20"/>
              </w:rPr>
              <w:t xml:space="preserve"> </w:t>
            </w:r>
            <w:proofErr w:type="spellStart"/>
            <w:r w:rsidRPr="009A3C94">
              <w:rPr>
                <w:rFonts w:cs="Arial"/>
                <w:i/>
                <w:iCs/>
                <w:sz w:val="20"/>
                <w:szCs w:val="20"/>
              </w:rPr>
              <w:t>clandestinum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Dominant</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Stenotaphrum</w:t>
            </w:r>
            <w:proofErr w:type="spellEnd"/>
            <w:r w:rsidRPr="009A3C94">
              <w:rPr>
                <w:rFonts w:cs="Arial"/>
                <w:i/>
                <w:iCs/>
                <w:sz w:val="20"/>
                <w:szCs w:val="20"/>
              </w:rPr>
              <w:t xml:space="preserve"> </w:t>
            </w:r>
            <w:proofErr w:type="spellStart"/>
            <w:r w:rsidRPr="009A3C94">
              <w:rPr>
                <w:rFonts w:cs="Arial"/>
                <w:i/>
                <w:iCs/>
                <w:sz w:val="20"/>
                <w:szCs w:val="20"/>
              </w:rPr>
              <w:t>secundatum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Optunia</w:t>
            </w:r>
            <w:proofErr w:type="spellEnd"/>
            <w:r w:rsidRPr="009A3C94">
              <w:rPr>
                <w:rFonts w:cs="Arial"/>
                <w:i/>
                <w:iCs/>
                <w:sz w:val="20"/>
                <w:szCs w:val="20"/>
              </w:rPr>
              <w:t xml:space="preserve"> </w:t>
            </w:r>
            <w:proofErr w:type="spellStart"/>
            <w:r w:rsidRPr="009A3C94">
              <w:rPr>
                <w:rFonts w:cs="Arial"/>
                <w:i/>
                <w:iCs/>
                <w:sz w:val="20"/>
                <w:szCs w:val="20"/>
              </w:rPr>
              <w:t>ficus</w:t>
            </w:r>
            <w:proofErr w:type="spellEnd"/>
            <w:r w:rsidRPr="009A3C94">
              <w:rPr>
                <w:rFonts w:cs="Arial"/>
                <w:i/>
                <w:iCs/>
                <w:sz w:val="20"/>
                <w:szCs w:val="20"/>
              </w:rPr>
              <w:t xml:space="preserve"> </w:t>
            </w:r>
            <w:proofErr w:type="spellStart"/>
            <w:r w:rsidRPr="009A3C94">
              <w:rPr>
                <w:rFonts w:cs="Arial"/>
                <w:i/>
                <w:iCs/>
                <w:sz w:val="20"/>
                <w:szCs w:val="20"/>
              </w:rPr>
              <w:t>indica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Attriplex</w:t>
            </w:r>
            <w:proofErr w:type="spellEnd"/>
            <w:r w:rsidRPr="009A3C94">
              <w:rPr>
                <w:rFonts w:cs="Arial"/>
                <w:i/>
                <w:iCs/>
                <w:sz w:val="20"/>
                <w:szCs w:val="20"/>
              </w:rPr>
              <w:t xml:space="preserve"> </w:t>
            </w:r>
            <w:proofErr w:type="spellStart"/>
            <w:r w:rsidRPr="009A3C94">
              <w:rPr>
                <w:rFonts w:cs="Arial"/>
                <w:i/>
                <w:iCs/>
                <w:sz w:val="20"/>
                <w:szCs w:val="20"/>
              </w:rPr>
              <w:t>semibaccata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Attriplex</w:t>
            </w:r>
            <w:proofErr w:type="spellEnd"/>
            <w:r w:rsidRPr="009A3C94">
              <w:rPr>
                <w:rFonts w:cs="Arial"/>
                <w:i/>
                <w:iCs/>
                <w:sz w:val="20"/>
                <w:szCs w:val="20"/>
              </w:rPr>
              <w:t xml:space="preserve"> </w:t>
            </w:r>
            <w:proofErr w:type="spellStart"/>
            <w:r w:rsidRPr="009A3C94">
              <w:rPr>
                <w:rFonts w:cs="Arial"/>
                <w:i/>
                <w:iCs/>
                <w:sz w:val="20"/>
                <w:szCs w:val="20"/>
              </w:rPr>
              <w:t>nummularia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 xml:space="preserve">Occasional </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 </w:t>
            </w:r>
            <w:proofErr w:type="spellStart"/>
            <w:r w:rsidRPr="009A3C94">
              <w:rPr>
                <w:rFonts w:cs="Arial"/>
                <w:i/>
                <w:iCs/>
                <w:sz w:val="20"/>
                <w:szCs w:val="20"/>
              </w:rPr>
              <w:t>Isolepis</w:t>
            </w:r>
            <w:proofErr w:type="spellEnd"/>
            <w:r w:rsidRPr="009A3C94">
              <w:rPr>
                <w:rFonts w:cs="Arial"/>
                <w:i/>
                <w:iCs/>
                <w:sz w:val="20"/>
                <w:szCs w:val="20"/>
              </w:rPr>
              <w:t xml:space="preserve"> </w:t>
            </w:r>
            <w:proofErr w:type="spellStart"/>
            <w:r w:rsidRPr="009A3C94">
              <w:rPr>
                <w:rFonts w:cs="Arial"/>
                <w:i/>
                <w:iCs/>
                <w:sz w:val="20"/>
                <w:szCs w:val="20"/>
              </w:rPr>
              <w:t>prolifer</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Frequent</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Cyperus</w:t>
            </w:r>
            <w:proofErr w:type="spellEnd"/>
            <w:r w:rsidRPr="009A3C94">
              <w:rPr>
                <w:rFonts w:cs="Arial"/>
                <w:i/>
                <w:iCs/>
                <w:sz w:val="20"/>
                <w:szCs w:val="20"/>
              </w:rPr>
              <w:t xml:space="preserve"> </w:t>
            </w:r>
            <w:proofErr w:type="spellStart"/>
            <w:r w:rsidRPr="009A3C94">
              <w:rPr>
                <w:rFonts w:cs="Arial"/>
                <w:i/>
                <w:iCs/>
                <w:sz w:val="20"/>
                <w:szCs w:val="20"/>
              </w:rPr>
              <w:t>polystachyos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Echinochloa</w:t>
            </w:r>
            <w:proofErr w:type="spellEnd"/>
            <w:r w:rsidRPr="009A3C94">
              <w:rPr>
                <w:rFonts w:cs="Arial"/>
                <w:i/>
                <w:iCs/>
                <w:sz w:val="20"/>
                <w:szCs w:val="20"/>
              </w:rPr>
              <w:t xml:space="preserve"> </w:t>
            </w:r>
            <w:proofErr w:type="spellStart"/>
            <w:r w:rsidRPr="009A3C94">
              <w:rPr>
                <w:rFonts w:cs="Arial"/>
                <w:i/>
                <w:iCs/>
                <w:sz w:val="20"/>
                <w:szCs w:val="20"/>
              </w:rPr>
              <w:t>pyramidalis</w:t>
            </w:r>
            <w:proofErr w:type="spellEnd"/>
            <w:r w:rsidRPr="009A3C94">
              <w:rPr>
                <w:rFonts w:cs="Arial"/>
                <w:i/>
                <w:iCs/>
                <w:sz w:val="20"/>
                <w:szCs w:val="20"/>
              </w:rPr>
              <w:t xml:space="preserve"> </w:t>
            </w:r>
          </w:p>
        </w:tc>
        <w:tc>
          <w:tcPr>
            <w:tcW w:w="1800" w:type="dxa"/>
          </w:tcPr>
          <w:p w:rsidR="005A2477" w:rsidRPr="009A3C94" w:rsidRDefault="005A2477" w:rsidP="00994FF0">
            <w:pPr>
              <w:rPr>
                <w:rFonts w:cs="Arial"/>
                <w:sz w:val="20"/>
                <w:szCs w:val="20"/>
              </w:rPr>
            </w:pPr>
            <w:r w:rsidRPr="009A3C94">
              <w:rPr>
                <w:rFonts w:cs="Arial"/>
                <w:sz w:val="20"/>
                <w:szCs w:val="20"/>
              </w:rPr>
              <w:t>Occasional</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Conyza</w:t>
            </w:r>
            <w:proofErr w:type="spellEnd"/>
            <w:r w:rsidRPr="009A3C94">
              <w:rPr>
                <w:rFonts w:cs="Arial"/>
                <w:i/>
                <w:iCs/>
                <w:sz w:val="20"/>
                <w:szCs w:val="20"/>
              </w:rPr>
              <w:t xml:space="preserve"> </w:t>
            </w:r>
            <w:proofErr w:type="spellStart"/>
            <w:r w:rsidRPr="009A3C94">
              <w:rPr>
                <w:rFonts w:cs="Arial"/>
                <w:i/>
                <w:iCs/>
                <w:sz w:val="20"/>
                <w:szCs w:val="20"/>
              </w:rPr>
              <w:t>bonariensis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Ageratum </w:t>
            </w:r>
            <w:proofErr w:type="spellStart"/>
            <w:r w:rsidRPr="009A3C94">
              <w:rPr>
                <w:rFonts w:cs="Arial"/>
                <w:i/>
                <w:iCs/>
                <w:sz w:val="20"/>
                <w:szCs w:val="20"/>
              </w:rPr>
              <w:t>conyzoides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Lantana </w:t>
            </w:r>
            <w:proofErr w:type="spellStart"/>
            <w:r w:rsidRPr="009A3C94">
              <w:rPr>
                <w:rFonts w:cs="Arial"/>
                <w:i/>
                <w:iCs/>
                <w:sz w:val="20"/>
                <w:szCs w:val="20"/>
              </w:rPr>
              <w:t>camara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Carpobrotus</w:t>
            </w:r>
            <w:proofErr w:type="spellEnd"/>
            <w:r w:rsidRPr="009A3C94">
              <w:rPr>
                <w:rFonts w:cs="Arial"/>
                <w:i/>
                <w:iCs/>
                <w:sz w:val="20"/>
                <w:szCs w:val="20"/>
              </w:rPr>
              <w:t xml:space="preserve"> </w:t>
            </w:r>
            <w:proofErr w:type="spellStart"/>
            <w:r w:rsidRPr="009A3C94">
              <w:rPr>
                <w:rFonts w:cs="Arial"/>
                <w:i/>
                <w:iCs/>
                <w:sz w:val="20"/>
                <w:szCs w:val="20"/>
              </w:rPr>
              <w:t>edulis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Sonchus</w:t>
            </w:r>
            <w:proofErr w:type="spellEnd"/>
            <w:r w:rsidRPr="009A3C94">
              <w:rPr>
                <w:rFonts w:cs="Arial"/>
                <w:i/>
                <w:iCs/>
                <w:sz w:val="20"/>
                <w:szCs w:val="20"/>
              </w:rPr>
              <w:t xml:space="preserve"> </w:t>
            </w:r>
            <w:proofErr w:type="spellStart"/>
            <w:r w:rsidRPr="009A3C94">
              <w:rPr>
                <w:rFonts w:cs="Arial"/>
                <w:i/>
                <w:iCs/>
                <w:sz w:val="20"/>
                <w:szCs w:val="20"/>
              </w:rPr>
              <w:t>oleraceus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Atriplex</w:t>
            </w:r>
            <w:proofErr w:type="spellEnd"/>
            <w:r w:rsidRPr="009A3C94">
              <w:rPr>
                <w:rFonts w:cs="Arial"/>
                <w:i/>
                <w:iCs/>
                <w:sz w:val="20"/>
                <w:szCs w:val="20"/>
              </w:rPr>
              <w:t xml:space="preserve"> </w:t>
            </w:r>
            <w:proofErr w:type="spellStart"/>
            <w:r w:rsidRPr="009A3C94">
              <w:rPr>
                <w:rFonts w:cs="Arial"/>
                <w:i/>
                <w:iCs/>
                <w:sz w:val="20"/>
                <w:szCs w:val="20"/>
              </w:rPr>
              <w:t>suberecta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Pasture, track and channel margins</w:t>
            </w:r>
          </w:p>
        </w:tc>
      </w:tr>
      <w:tr w:rsidR="005A2477" w:rsidRPr="009A3C94" w:rsidTr="005A2477">
        <w:trPr>
          <w:cantSplit/>
        </w:trPr>
        <w:tc>
          <w:tcPr>
            <w:tcW w:w="1188" w:type="dxa"/>
            <w:vMerge w:val="restart"/>
          </w:tcPr>
          <w:p w:rsidR="005A2477" w:rsidRPr="009A3C94" w:rsidRDefault="005A2477" w:rsidP="00994FF0">
            <w:pPr>
              <w:rPr>
                <w:rFonts w:cs="Arial"/>
                <w:sz w:val="20"/>
                <w:szCs w:val="20"/>
              </w:rPr>
            </w:pPr>
            <w:r w:rsidRPr="009A3C94">
              <w:rPr>
                <w:rFonts w:cs="Arial"/>
                <w:sz w:val="20"/>
                <w:szCs w:val="20"/>
              </w:rPr>
              <w:t>Cook’s Bridge to waterfall</w:t>
            </w: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Sporobolus</w:t>
            </w:r>
            <w:proofErr w:type="spellEnd"/>
            <w:r w:rsidRPr="009A3C94">
              <w:rPr>
                <w:rFonts w:cs="Arial"/>
                <w:i/>
                <w:iCs/>
                <w:sz w:val="20"/>
                <w:szCs w:val="20"/>
              </w:rPr>
              <w:t xml:space="preserve"> </w:t>
            </w:r>
            <w:proofErr w:type="spellStart"/>
            <w:r w:rsidRPr="009A3C94">
              <w:rPr>
                <w:rFonts w:cs="Arial"/>
                <w:i/>
                <w:iCs/>
                <w:sz w:val="20"/>
                <w:szCs w:val="20"/>
              </w:rPr>
              <w:t>africanus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Very rare</w:t>
            </w:r>
          </w:p>
        </w:tc>
        <w:tc>
          <w:tcPr>
            <w:tcW w:w="2903" w:type="dxa"/>
          </w:tcPr>
          <w:p w:rsidR="005A2477" w:rsidRPr="009A3C94" w:rsidRDefault="005A2477" w:rsidP="00994FF0">
            <w:pPr>
              <w:rPr>
                <w:rFonts w:cs="Arial"/>
                <w:sz w:val="20"/>
                <w:szCs w:val="20"/>
              </w:rPr>
            </w:pPr>
            <w:r w:rsidRPr="009A3C94">
              <w:rPr>
                <w:rFonts w:cs="Arial"/>
                <w:sz w:val="20"/>
                <w:szCs w:val="20"/>
              </w:rPr>
              <w:t>Dry valley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Schinus</w:t>
            </w:r>
            <w:proofErr w:type="spellEnd"/>
            <w:r w:rsidRPr="009A3C94">
              <w:rPr>
                <w:rFonts w:cs="Arial"/>
                <w:i/>
                <w:iCs/>
                <w:sz w:val="20"/>
                <w:szCs w:val="20"/>
              </w:rPr>
              <w:t xml:space="preserve"> </w:t>
            </w:r>
            <w:proofErr w:type="spellStart"/>
            <w:r w:rsidRPr="009A3C94">
              <w:rPr>
                <w:rFonts w:cs="Arial"/>
                <w:i/>
                <w:iCs/>
                <w:sz w:val="20"/>
                <w:szCs w:val="20"/>
              </w:rPr>
              <w:t>terebinthifolius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Abundant</w:t>
            </w:r>
          </w:p>
        </w:tc>
        <w:tc>
          <w:tcPr>
            <w:tcW w:w="2903" w:type="dxa"/>
          </w:tcPr>
          <w:p w:rsidR="005A2477" w:rsidRPr="009A3C94" w:rsidRDefault="005A2477" w:rsidP="00994FF0">
            <w:pPr>
              <w:rPr>
                <w:rFonts w:cs="Arial"/>
                <w:sz w:val="20"/>
                <w:szCs w:val="20"/>
              </w:rPr>
            </w:pP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Cyperus</w:t>
            </w:r>
            <w:proofErr w:type="spellEnd"/>
            <w:r w:rsidRPr="009A3C94">
              <w:rPr>
                <w:rFonts w:cs="Arial"/>
                <w:i/>
                <w:iCs/>
                <w:sz w:val="20"/>
                <w:szCs w:val="20"/>
              </w:rPr>
              <w:t xml:space="preserve"> sp </w:t>
            </w:r>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Open areas around water</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Apium</w:t>
            </w:r>
            <w:proofErr w:type="spellEnd"/>
            <w:r w:rsidRPr="009A3C94">
              <w:rPr>
                <w:rFonts w:cs="Arial"/>
                <w:i/>
                <w:iCs/>
                <w:sz w:val="20"/>
                <w:szCs w:val="20"/>
              </w:rPr>
              <w:t xml:space="preserve"> </w:t>
            </w:r>
            <w:proofErr w:type="spellStart"/>
            <w:r w:rsidRPr="009A3C94">
              <w:rPr>
                <w:rFonts w:cs="Arial"/>
                <w:i/>
                <w:iCs/>
                <w:sz w:val="20"/>
                <w:szCs w:val="20"/>
              </w:rPr>
              <w:t>graveolens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In areas of permanent water seepage</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r w:rsidRPr="009A3C94">
              <w:rPr>
                <w:rFonts w:cs="Arial"/>
                <w:i/>
                <w:iCs/>
                <w:sz w:val="20"/>
                <w:szCs w:val="20"/>
              </w:rPr>
              <w:t xml:space="preserve">+ </w:t>
            </w:r>
            <w:proofErr w:type="spellStart"/>
            <w:r w:rsidRPr="009A3C94">
              <w:rPr>
                <w:rFonts w:cs="Arial"/>
                <w:i/>
                <w:iCs/>
                <w:sz w:val="20"/>
                <w:szCs w:val="20"/>
              </w:rPr>
              <w:t>Ficinia</w:t>
            </w:r>
            <w:proofErr w:type="spellEnd"/>
            <w:r w:rsidRPr="009A3C94">
              <w:rPr>
                <w:rFonts w:cs="Arial"/>
                <w:i/>
                <w:iCs/>
                <w:sz w:val="20"/>
                <w:szCs w:val="20"/>
              </w:rPr>
              <w:t xml:space="preserve"> </w:t>
            </w:r>
            <w:proofErr w:type="spellStart"/>
            <w:r w:rsidRPr="009A3C94">
              <w:rPr>
                <w:rFonts w:cs="Arial"/>
                <w:i/>
                <w:iCs/>
                <w:sz w:val="20"/>
                <w:szCs w:val="20"/>
              </w:rPr>
              <w:t>nodosa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Open areas around water</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Pennisetum</w:t>
            </w:r>
            <w:proofErr w:type="spellEnd"/>
            <w:r w:rsidRPr="009A3C94">
              <w:rPr>
                <w:rFonts w:cs="Arial"/>
                <w:i/>
                <w:iCs/>
                <w:sz w:val="20"/>
                <w:szCs w:val="20"/>
              </w:rPr>
              <w:t xml:space="preserve"> </w:t>
            </w:r>
            <w:proofErr w:type="spellStart"/>
            <w:r w:rsidRPr="009A3C94">
              <w:rPr>
                <w:rFonts w:cs="Arial"/>
                <w:i/>
                <w:iCs/>
                <w:sz w:val="20"/>
                <w:szCs w:val="20"/>
              </w:rPr>
              <w:t>macrourum</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Dominant</w:t>
            </w:r>
          </w:p>
        </w:tc>
        <w:tc>
          <w:tcPr>
            <w:tcW w:w="2903" w:type="dxa"/>
          </w:tcPr>
          <w:p w:rsidR="005A2477" w:rsidRPr="009A3C94" w:rsidRDefault="005A2477" w:rsidP="00994FF0">
            <w:pPr>
              <w:rPr>
                <w:rFonts w:cs="Arial"/>
                <w:sz w:val="20"/>
                <w:szCs w:val="20"/>
              </w:rPr>
            </w:pPr>
            <w:r w:rsidRPr="009A3C94">
              <w:rPr>
                <w:rFonts w:cs="Arial"/>
                <w:sz w:val="20"/>
                <w:szCs w:val="20"/>
              </w:rPr>
              <w:t>Dense stands fill the valley</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Carpobrotus</w:t>
            </w:r>
            <w:proofErr w:type="spellEnd"/>
            <w:r w:rsidRPr="009A3C94">
              <w:rPr>
                <w:rFonts w:cs="Arial"/>
                <w:i/>
                <w:iCs/>
                <w:sz w:val="20"/>
                <w:szCs w:val="20"/>
              </w:rPr>
              <w:t xml:space="preserve"> </w:t>
            </w:r>
            <w:proofErr w:type="spellStart"/>
            <w:r w:rsidRPr="009A3C94">
              <w:rPr>
                <w:rFonts w:cs="Arial"/>
                <w:i/>
                <w:iCs/>
                <w:sz w:val="20"/>
                <w:szCs w:val="20"/>
              </w:rPr>
              <w:t>edulis</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 xml:space="preserve">Frequent </w:t>
            </w:r>
          </w:p>
        </w:tc>
        <w:tc>
          <w:tcPr>
            <w:tcW w:w="2903" w:type="dxa"/>
          </w:tcPr>
          <w:p w:rsidR="005A2477" w:rsidRPr="009A3C94" w:rsidRDefault="005A2477" w:rsidP="00994FF0">
            <w:pPr>
              <w:rPr>
                <w:rFonts w:cs="Arial"/>
                <w:sz w:val="20"/>
                <w:szCs w:val="20"/>
              </w:rPr>
            </w:pPr>
            <w:r w:rsidRPr="009A3C94">
              <w:rPr>
                <w:rFonts w:cs="Arial"/>
                <w:sz w:val="20"/>
                <w:szCs w:val="20"/>
              </w:rPr>
              <w:t>Dry valley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Attriplex</w:t>
            </w:r>
            <w:proofErr w:type="spellEnd"/>
            <w:r w:rsidRPr="009A3C94">
              <w:rPr>
                <w:rFonts w:cs="Arial"/>
                <w:i/>
                <w:iCs/>
                <w:sz w:val="20"/>
                <w:szCs w:val="20"/>
              </w:rPr>
              <w:t xml:space="preserve"> </w:t>
            </w:r>
            <w:proofErr w:type="spellStart"/>
            <w:r w:rsidRPr="009A3C94">
              <w:rPr>
                <w:rFonts w:cs="Arial"/>
                <w:i/>
                <w:iCs/>
                <w:sz w:val="20"/>
                <w:szCs w:val="20"/>
              </w:rPr>
              <w:t>semibaccata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Dry valley margins</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Lemna</w:t>
            </w:r>
            <w:proofErr w:type="spellEnd"/>
            <w:r w:rsidRPr="009A3C94">
              <w:rPr>
                <w:rFonts w:cs="Arial"/>
                <w:i/>
                <w:iCs/>
                <w:sz w:val="20"/>
                <w:szCs w:val="20"/>
              </w:rPr>
              <w:t xml:space="preserve"> minor</w:t>
            </w:r>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Pooled/stagnant water</w:t>
            </w:r>
          </w:p>
        </w:tc>
      </w:tr>
      <w:tr w:rsidR="005A2477" w:rsidRPr="009A3C94" w:rsidTr="005A2477">
        <w:trPr>
          <w:cantSplit/>
        </w:trPr>
        <w:tc>
          <w:tcPr>
            <w:tcW w:w="1188" w:type="dxa"/>
            <w:vMerge/>
          </w:tcPr>
          <w:p w:rsidR="005A2477" w:rsidRPr="009A3C94" w:rsidRDefault="005A2477" w:rsidP="00994FF0">
            <w:pPr>
              <w:rPr>
                <w:rFonts w:cs="Arial"/>
                <w:sz w:val="20"/>
                <w:szCs w:val="20"/>
              </w:rPr>
            </w:pPr>
          </w:p>
        </w:tc>
        <w:tc>
          <w:tcPr>
            <w:tcW w:w="1471" w:type="dxa"/>
          </w:tcPr>
          <w:p w:rsidR="005A2477" w:rsidRPr="009A3C94" w:rsidRDefault="005A2477" w:rsidP="00994FF0">
            <w:pPr>
              <w:rPr>
                <w:rFonts w:cs="Arial"/>
                <w:sz w:val="20"/>
                <w:szCs w:val="20"/>
              </w:rPr>
            </w:pPr>
          </w:p>
        </w:tc>
        <w:tc>
          <w:tcPr>
            <w:tcW w:w="2669" w:type="dxa"/>
          </w:tcPr>
          <w:p w:rsidR="005A2477" w:rsidRPr="009A3C94" w:rsidRDefault="005A2477" w:rsidP="00994FF0">
            <w:pPr>
              <w:rPr>
                <w:rFonts w:cs="Arial"/>
                <w:i/>
                <w:iCs/>
                <w:sz w:val="20"/>
                <w:szCs w:val="20"/>
              </w:rPr>
            </w:pPr>
            <w:proofErr w:type="spellStart"/>
            <w:r w:rsidRPr="009A3C94">
              <w:rPr>
                <w:rFonts w:cs="Arial"/>
                <w:i/>
                <w:iCs/>
                <w:sz w:val="20"/>
                <w:szCs w:val="20"/>
              </w:rPr>
              <w:t>Opuntia</w:t>
            </w:r>
            <w:proofErr w:type="spellEnd"/>
            <w:r w:rsidRPr="009A3C94">
              <w:rPr>
                <w:rFonts w:cs="Arial"/>
                <w:i/>
                <w:iCs/>
                <w:sz w:val="20"/>
                <w:szCs w:val="20"/>
              </w:rPr>
              <w:t xml:space="preserve"> </w:t>
            </w:r>
            <w:proofErr w:type="spellStart"/>
            <w:r w:rsidRPr="009A3C94">
              <w:rPr>
                <w:rFonts w:cs="Arial"/>
                <w:i/>
                <w:iCs/>
                <w:sz w:val="20"/>
                <w:szCs w:val="20"/>
              </w:rPr>
              <w:t>ficus-indica</w:t>
            </w:r>
            <w:proofErr w:type="spellEnd"/>
          </w:p>
        </w:tc>
        <w:tc>
          <w:tcPr>
            <w:tcW w:w="1800" w:type="dxa"/>
          </w:tcPr>
          <w:p w:rsidR="005A2477" w:rsidRPr="009A3C94" w:rsidRDefault="005A2477" w:rsidP="00994FF0">
            <w:pPr>
              <w:rPr>
                <w:rFonts w:cs="Arial"/>
                <w:sz w:val="20"/>
                <w:szCs w:val="20"/>
              </w:rPr>
            </w:pPr>
            <w:r w:rsidRPr="009A3C94">
              <w:rPr>
                <w:rFonts w:cs="Arial"/>
                <w:sz w:val="20"/>
                <w:szCs w:val="20"/>
              </w:rPr>
              <w:t>Rare</w:t>
            </w:r>
          </w:p>
        </w:tc>
        <w:tc>
          <w:tcPr>
            <w:tcW w:w="2903" w:type="dxa"/>
          </w:tcPr>
          <w:p w:rsidR="005A2477" w:rsidRPr="009A3C94" w:rsidRDefault="005A2477" w:rsidP="00994FF0">
            <w:pPr>
              <w:rPr>
                <w:rFonts w:cs="Arial"/>
                <w:sz w:val="20"/>
                <w:szCs w:val="20"/>
              </w:rPr>
            </w:pPr>
            <w:r w:rsidRPr="009A3C94">
              <w:rPr>
                <w:rFonts w:cs="Arial"/>
                <w:sz w:val="20"/>
                <w:szCs w:val="20"/>
              </w:rPr>
              <w:t>Dry valley margins</w:t>
            </w:r>
          </w:p>
        </w:tc>
      </w:tr>
    </w:tbl>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p>
    <w:p w:rsidR="005A2477" w:rsidRPr="009A3C94" w:rsidRDefault="001B4641" w:rsidP="005A2477">
      <w:pPr>
        <w:rPr>
          <w:rFonts w:cs="Arial"/>
          <w:b/>
          <w:sz w:val="20"/>
          <w:szCs w:val="20"/>
        </w:rPr>
      </w:pPr>
      <w:r>
        <w:rPr>
          <w:rFonts w:cs="Arial"/>
          <w:b/>
          <w:sz w:val="20"/>
          <w:szCs w:val="20"/>
        </w:rPr>
        <w:t xml:space="preserve">7. </w:t>
      </w:r>
      <w:r w:rsidR="005A2477" w:rsidRPr="009A3C94">
        <w:rPr>
          <w:rFonts w:cs="Arial"/>
          <w:b/>
          <w:sz w:val="20"/>
          <w:szCs w:val="20"/>
        </w:rPr>
        <w:t>Conclusions</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This area of Fisher’s Valley holds important and rare wetland habitat. The area of marsh in Paddock 2 dominated by </w:t>
      </w:r>
      <w:proofErr w:type="spellStart"/>
      <w:r w:rsidRPr="002B45A3">
        <w:rPr>
          <w:rFonts w:cs="Arial"/>
          <w:i/>
          <w:sz w:val="20"/>
          <w:szCs w:val="20"/>
        </w:rPr>
        <w:t>Colcasia</w:t>
      </w:r>
      <w:proofErr w:type="spellEnd"/>
      <w:r w:rsidRPr="002B45A3">
        <w:rPr>
          <w:rFonts w:cs="Arial"/>
          <w:i/>
          <w:sz w:val="20"/>
          <w:szCs w:val="20"/>
        </w:rPr>
        <w:t xml:space="preserve"> </w:t>
      </w:r>
      <w:proofErr w:type="spellStart"/>
      <w:r w:rsidRPr="002B45A3">
        <w:rPr>
          <w:rFonts w:cs="Arial"/>
          <w:i/>
          <w:sz w:val="20"/>
          <w:szCs w:val="20"/>
        </w:rPr>
        <w:t>esculenta</w:t>
      </w:r>
      <w:proofErr w:type="spellEnd"/>
      <w:r w:rsidRPr="009A3C94">
        <w:rPr>
          <w:rFonts w:cs="Arial"/>
          <w:sz w:val="20"/>
          <w:szCs w:val="20"/>
        </w:rPr>
        <w:t xml:space="preserve"> with its associated emergent community dominated by </w:t>
      </w:r>
      <w:proofErr w:type="spellStart"/>
      <w:r w:rsidRPr="002B45A3">
        <w:rPr>
          <w:rFonts w:cs="Arial"/>
          <w:i/>
          <w:sz w:val="20"/>
          <w:szCs w:val="20"/>
        </w:rPr>
        <w:t>Isolepis</w:t>
      </w:r>
      <w:proofErr w:type="spellEnd"/>
      <w:r w:rsidRPr="009A3C94">
        <w:rPr>
          <w:rFonts w:cs="Arial"/>
          <w:sz w:val="20"/>
          <w:szCs w:val="20"/>
        </w:rPr>
        <w:t xml:space="preserve"> and </w:t>
      </w:r>
      <w:proofErr w:type="spellStart"/>
      <w:r w:rsidRPr="002B45A3">
        <w:rPr>
          <w:rFonts w:cs="Arial"/>
          <w:i/>
          <w:sz w:val="20"/>
          <w:szCs w:val="20"/>
        </w:rPr>
        <w:t>Cyperus</w:t>
      </w:r>
      <w:proofErr w:type="spellEnd"/>
      <w:r w:rsidRPr="009A3C94">
        <w:rPr>
          <w:rFonts w:cs="Arial"/>
          <w:sz w:val="20"/>
          <w:szCs w:val="20"/>
        </w:rPr>
        <w:t xml:space="preserve"> is of particular importance for the rare plant communities but also as habitat for the moorhen and potentially invertebrates associated with permanent water. Further investigation is required to improve understanding of the ecology of the area, predict the effects that water abstraction may have and identify what management actions are required to conserve the habitat and mitigate for any potential adverse impacts. </w:t>
      </w:r>
    </w:p>
    <w:p w:rsidR="005A2477" w:rsidRPr="009A3C94" w:rsidRDefault="005A2477" w:rsidP="005A2477">
      <w:pPr>
        <w:rPr>
          <w:rFonts w:cs="Arial"/>
          <w:sz w:val="20"/>
          <w:szCs w:val="20"/>
        </w:rPr>
      </w:pPr>
    </w:p>
    <w:p w:rsidR="005A2477" w:rsidRPr="009A3C94" w:rsidRDefault="005A2477" w:rsidP="005A2477">
      <w:pPr>
        <w:rPr>
          <w:rFonts w:cs="Arial"/>
          <w:sz w:val="20"/>
          <w:szCs w:val="20"/>
        </w:rPr>
      </w:pPr>
      <w:r w:rsidRPr="009A3C94">
        <w:rPr>
          <w:rFonts w:cs="Arial"/>
          <w:sz w:val="20"/>
          <w:szCs w:val="20"/>
        </w:rPr>
        <w:t xml:space="preserve">Reference: </w:t>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p>
    <w:p w:rsidR="005A2477" w:rsidRPr="009A3C94" w:rsidRDefault="005A2477" w:rsidP="005A2477">
      <w:pPr>
        <w:rPr>
          <w:rFonts w:cs="Arial"/>
          <w:sz w:val="20"/>
          <w:szCs w:val="20"/>
        </w:rPr>
      </w:pP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r w:rsidRPr="009A3C94">
        <w:rPr>
          <w:rFonts w:cs="Arial"/>
          <w:sz w:val="20"/>
          <w:szCs w:val="20"/>
        </w:rPr>
        <w:tab/>
      </w:r>
    </w:p>
    <w:p w:rsidR="005A2477" w:rsidRPr="009A3C94" w:rsidRDefault="005A2477" w:rsidP="005A2477">
      <w:pPr>
        <w:rPr>
          <w:rFonts w:cs="Arial"/>
          <w:sz w:val="20"/>
          <w:szCs w:val="20"/>
        </w:rPr>
      </w:pPr>
      <w:proofErr w:type="spellStart"/>
      <w:r w:rsidRPr="009A3C94">
        <w:rPr>
          <w:rFonts w:cs="Arial"/>
          <w:sz w:val="20"/>
          <w:szCs w:val="20"/>
        </w:rPr>
        <w:t>Lambdon</w:t>
      </w:r>
      <w:proofErr w:type="spellEnd"/>
      <w:r w:rsidRPr="009A3C94">
        <w:rPr>
          <w:rFonts w:cs="Arial"/>
          <w:sz w:val="20"/>
          <w:szCs w:val="20"/>
        </w:rPr>
        <w:t xml:space="preserve">, P &amp; </w:t>
      </w:r>
      <w:proofErr w:type="spellStart"/>
      <w:r w:rsidRPr="009A3C94">
        <w:rPr>
          <w:rFonts w:cs="Arial"/>
          <w:sz w:val="20"/>
          <w:szCs w:val="20"/>
        </w:rPr>
        <w:t>Darlow</w:t>
      </w:r>
      <w:proofErr w:type="spellEnd"/>
      <w:r w:rsidRPr="009A3C94">
        <w:rPr>
          <w:rFonts w:cs="Arial"/>
          <w:sz w:val="20"/>
          <w:szCs w:val="20"/>
        </w:rPr>
        <w:t xml:space="preserve"> A (2008) Botanical Survey of Ascension Island and St Helena 2008. South Atlantic Invasive Species Project. RSPB.</w:t>
      </w:r>
    </w:p>
    <w:p w:rsidR="005A2477" w:rsidRPr="009A3C94" w:rsidRDefault="005A2477" w:rsidP="005A2477">
      <w:pPr>
        <w:rPr>
          <w:rFonts w:cs="Arial"/>
          <w:sz w:val="20"/>
          <w:szCs w:val="20"/>
        </w:rPr>
      </w:pPr>
    </w:p>
    <w:p w:rsidR="005A2477" w:rsidRPr="009A3C94" w:rsidRDefault="005A2477" w:rsidP="005A2477">
      <w:pPr>
        <w:rPr>
          <w:rFonts w:cs="Arial"/>
          <w:sz w:val="20"/>
          <w:szCs w:val="20"/>
        </w:rPr>
      </w:pPr>
    </w:p>
    <w:p w:rsidR="005A2477" w:rsidRPr="009A3C94" w:rsidRDefault="005A2477" w:rsidP="005A2477">
      <w:pPr>
        <w:rPr>
          <w:rFonts w:cs="Arial"/>
          <w:sz w:val="20"/>
          <w:szCs w:val="20"/>
        </w:rPr>
      </w:pPr>
    </w:p>
    <w:p w:rsidR="005A2477" w:rsidRPr="009A3C94" w:rsidRDefault="005A2477" w:rsidP="005A2477">
      <w:pPr>
        <w:rPr>
          <w:rFonts w:cs="Arial"/>
          <w:sz w:val="20"/>
          <w:szCs w:val="20"/>
        </w:rPr>
      </w:pPr>
    </w:p>
    <w:p w:rsidR="00E16498" w:rsidRDefault="00E16498" w:rsidP="005A2477">
      <w:pPr>
        <w:pStyle w:val="Body"/>
        <w:spacing w:after="60"/>
        <w:ind w:left="284"/>
        <w:jc w:val="both"/>
        <w:rPr>
          <w:sz w:val="20"/>
          <w:szCs w:val="20"/>
        </w:rPr>
      </w:pPr>
    </w:p>
    <w:p w:rsidR="00E16498" w:rsidRDefault="00E16498" w:rsidP="00E411C4">
      <w:pPr>
        <w:pStyle w:val="Body"/>
        <w:spacing w:after="60"/>
        <w:jc w:val="both"/>
        <w:rPr>
          <w:sz w:val="20"/>
          <w:szCs w:val="20"/>
        </w:rPr>
      </w:pPr>
    </w:p>
    <w:p w:rsidR="00A173B6" w:rsidRDefault="00A173B6" w:rsidP="00E411C4">
      <w:pPr>
        <w:pStyle w:val="Body"/>
        <w:spacing w:after="60"/>
        <w:jc w:val="both"/>
        <w:rPr>
          <w:sz w:val="20"/>
          <w:szCs w:val="20"/>
        </w:rPr>
        <w:sectPr w:rsidR="00A173B6" w:rsidSect="0088147B">
          <w:pgSz w:w="11907" w:h="16840" w:code="9"/>
          <w:pgMar w:top="-2410" w:right="709" w:bottom="1729" w:left="907" w:header="568" w:footer="567" w:gutter="0"/>
          <w:cols w:space="187"/>
          <w:docGrid w:linePitch="360"/>
        </w:sectPr>
      </w:pPr>
    </w:p>
    <w:p w:rsidR="00A173B6" w:rsidRPr="00776E70" w:rsidRDefault="00A173B6" w:rsidP="00A173B6">
      <w:pPr>
        <w:pStyle w:val="Hdg1"/>
        <w:framePr w:w="10348" w:wrap="notBeside"/>
        <w:numPr>
          <w:ilvl w:val="0"/>
          <w:numId w:val="0"/>
        </w:numPr>
        <w:spacing w:before="240"/>
        <w:ind w:left="680" w:hanging="680"/>
        <w:rPr>
          <w:color w:val="9C0880"/>
          <w:sz w:val="56"/>
          <w:szCs w:val="56"/>
        </w:rPr>
      </w:pPr>
      <w:r>
        <w:rPr>
          <w:color w:val="9C0880"/>
          <w:sz w:val="56"/>
          <w:szCs w:val="56"/>
        </w:rPr>
        <w:t>Figures</w:t>
      </w:r>
    </w:p>
    <w:p w:rsidR="00E16498" w:rsidRDefault="00E16498" w:rsidP="00E411C4">
      <w:pPr>
        <w:pStyle w:val="Body"/>
        <w:spacing w:after="60"/>
        <w:jc w:val="both"/>
        <w:rPr>
          <w:sz w:val="20"/>
          <w:szCs w:val="20"/>
        </w:rPr>
      </w:pPr>
    </w:p>
    <w:p w:rsidR="00E16498" w:rsidRDefault="00E16498" w:rsidP="00E411C4">
      <w:pPr>
        <w:pStyle w:val="Body"/>
        <w:spacing w:after="60"/>
        <w:jc w:val="both"/>
        <w:rPr>
          <w:sz w:val="20"/>
          <w:szCs w:val="20"/>
        </w:rPr>
      </w:pPr>
    </w:p>
    <w:p w:rsidR="00E16498" w:rsidRDefault="00E16498" w:rsidP="00E411C4">
      <w:pPr>
        <w:pStyle w:val="Body"/>
        <w:spacing w:after="60"/>
        <w:jc w:val="both"/>
        <w:rPr>
          <w:sz w:val="20"/>
          <w:szCs w:val="20"/>
        </w:rPr>
      </w:pPr>
    </w:p>
    <w:p w:rsidR="00E16498" w:rsidRDefault="00E16498" w:rsidP="00E411C4">
      <w:pPr>
        <w:pStyle w:val="Body"/>
        <w:spacing w:after="60"/>
        <w:jc w:val="both"/>
        <w:rPr>
          <w:sz w:val="20"/>
          <w:szCs w:val="20"/>
        </w:rPr>
      </w:pPr>
    </w:p>
    <w:p w:rsidR="00F12CD1" w:rsidRDefault="00F12CD1" w:rsidP="00E411C4">
      <w:pPr>
        <w:pStyle w:val="Body"/>
        <w:spacing w:after="60"/>
        <w:jc w:val="both"/>
        <w:rPr>
          <w:sz w:val="20"/>
          <w:szCs w:val="20"/>
        </w:rPr>
        <w:sectPr w:rsidR="00F12CD1" w:rsidSect="0088147B">
          <w:pgSz w:w="11907" w:h="16840" w:code="9"/>
          <w:pgMar w:top="-2410" w:right="709" w:bottom="1729" w:left="907" w:header="568" w:footer="567" w:gutter="0"/>
          <w:cols w:space="187"/>
          <w:docGrid w:linePitch="360"/>
        </w:sectPr>
      </w:pPr>
    </w:p>
    <w:p w:rsidR="00F12CD1" w:rsidRPr="00695FC2" w:rsidRDefault="009338BA" w:rsidP="00E411C4">
      <w:pPr>
        <w:pStyle w:val="Body"/>
        <w:spacing w:after="60"/>
        <w:jc w:val="both"/>
        <w:rPr>
          <w:sz w:val="20"/>
          <w:szCs w:val="20"/>
        </w:rPr>
      </w:pPr>
      <w:r w:rsidRPr="009338BA">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278.2pt;margin-top:305.05pt;width:236.2pt;height:53.2pt;z-index:251656704" filled="f" stroked="f">
            <v:textbox style="mso-next-textbox:#_x0000_s1026;mso-fit-shape-to-text:t">
              <w:txbxContent>
                <w:p w:rsidR="00997A00" w:rsidRPr="00BF4680" w:rsidRDefault="00997A00" w:rsidP="0002352C">
                  <w:pPr>
                    <w:ind w:right="282"/>
                    <w:jc w:val="right"/>
                    <w:rPr>
                      <w:color w:val="FFFFFF"/>
                      <w:sz w:val="20"/>
                      <w:szCs w:val="20"/>
                    </w:rPr>
                  </w:pPr>
                  <w:r w:rsidRPr="00BF4680">
                    <w:rPr>
                      <w:color w:val="FFFFFF"/>
                      <w:sz w:val="20"/>
                      <w:szCs w:val="20"/>
                    </w:rPr>
                    <w:t>AECOM</w:t>
                  </w:r>
                </w:p>
                <w:p w:rsidR="00997A00" w:rsidRPr="00502BE5" w:rsidRDefault="00997A00" w:rsidP="0002352C">
                  <w:pPr>
                    <w:tabs>
                      <w:tab w:val="left" w:pos="1701"/>
                      <w:tab w:val="left" w:pos="6237"/>
                    </w:tabs>
                    <w:ind w:right="282"/>
                    <w:jc w:val="right"/>
                    <w:rPr>
                      <w:color w:val="FFFFFF"/>
                      <w:sz w:val="20"/>
                      <w:szCs w:val="20"/>
                    </w:rPr>
                  </w:pPr>
                  <w:r w:rsidRPr="00502BE5">
                    <w:rPr>
                      <w:color w:val="FFFFFF"/>
                      <w:sz w:val="20"/>
                      <w:szCs w:val="20"/>
                    </w:rPr>
                    <w:t>Tanfield, 1 Tanfield, Edinburgh, EH3 5DA</w:t>
                  </w:r>
                </w:p>
                <w:p w:rsidR="00997A00" w:rsidRPr="00502BE5" w:rsidRDefault="00997A00" w:rsidP="0002352C">
                  <w:pPr>
                    <w:ind w:right="282"/>
                    <w:jc w:val="right"/>
                    <w:rPr>
                      <w:color w:val="FFFFFF"/>
                      <w:sz w:val="20"/>
                      <w:szCs w:val="20"/>
                    </w:rPr>
                  </w:pPr>
                  <w:r w:rsidRPr="00502BE5">
                    <w:rPr>
                      <w:color w:val="FFFFFF"/>
                      <w:sz w:val="20"/>
                      <w:szCs w:val="20"/>
                    </w:rPr>
                    <w:t xml:space="preserve">Telephone: </w:t>
                  </w:r>
                  <w:r>
                    <w:rPr>
                      <w:color w:val="FFFFFF"/>
                      <w:sz w:val="20"/>
                      <w:szCs w:val="20"/>
                    </w:rPr>
                    <w:t xml:space="preserve">+44 </w:t>
                  </w:r>
                  <w:r w:rsidRPr="00502BE5">
                    <w:rPr>
                      <w:color w:val="FFFFFF"/>
                      <w:sz w:val="20"/>
                      <w:szCs w:val="20"/>
                    </w:rPr>
                    <w:t>131 301 8600</w:t>
                  </w:r>
                </w:p>
                <w:p w:rsidR="00997A00" w:rsidRPr="00502BE5" w:rsidRDefault="00997A00" w:rsidP="0002352C">
                  <w:pPr>
                    <w:ind w:right="282"/>
                    <w:jc w:val="right"/>
                    <w:rPr>
                      <w:color w:val="FFFFFF"/>
                      <w:sz w:val="20"/>
                      <w:szCs w:val="20"/>
                    </w:rPr>
                  </w:pPr>
                  <w:r w:rsidRPr="00502BE5">
                    <w:rPr>
                      <w:color w:val="FFFFFF"/>
                      <w:sz w:val="20"/>
                      <w:szCs w:val="20"/>
                    </w:rPr>
                    <w:t>Website: http://www.aecom.com</w:t>
                  </w:r>
                </w:p>
              </w:txbxContent>
            </v:textbox>
            <w10:anchorlock/>
          </v:shape>
        </w:pict>
      </w:r>
      <w:r w:rsidR="00EA6248">
        <w:rPr>
          <w:noProof/>
          <w:lang w:eastAsia="en-GB"/>
        </w:rPr>
        <w:drawing>
          <wp:anchor distT="0" distB="0" distL="114300" distR="114300" simplePos="0" relativeHeight="251658752" behindDoc="1" locked="1" layoutInCell="1" allowOverlap="1">
            <wp:simplePos x="0" y="0"/>
            <wp:positionH relativeFrom="column">
              <wp:posOffset>-615950</wp:posOffset>
            </wp:positionH>
            <wp:positionV relativeFrom="paragraph">
              <wp:posOffset>-377825</wp:posOffset>
            </wp:positionV>
            <wp:extent cx="7749540" cy="5043805"/>
            <wp:effectExtent l="19050" t="0" r="3810" b="0"/>
            <wp:wrapNone/>
            <wp:docPr id="53" name="Picture 44" descr="aecom_blue_green_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ecom_blue_green_spectrum"/>
                    <pic:cNvPicPr>
                      <a:picLocks noChangeAspect="1" noChangeArrowheads="1"/>
                    </pic:cNvPicPr>
                  </pic:nvPicPr>
                  <pic:blipFill>
                    <a:blip r:embed="rId8" cstate="print"/>
                    <a:srcRect/>
                    <a:stretch>
                      <a:fillRect/>
                    </a:stretch>
                  </pic:blipFill>
                  <pic:spPr bwMode="auto">
                    <a:xfrm>
                      <a:off x="0" y="0"/>
                      <a:ext cx="7749540" cy="5043805"/>
                    </a:xfrm>
                    <a:prstGeom prst="rect">
                      <a:avLst/>
                    </a:prstGeom>
                    <a:noFill/>
                  </pic:spPr>
                </pic:pic>
              </a:graphicData>
            </a:graphic>
          </wp:anchor>
        </w:drawing>
      </w:r>
    </w:p>
    <w:sectPr w:rsidR="00F12CD1" w:rsidRPr="00695FC2" w:rsidSect="0002352C">
      <w:footerReference w:type="default" r:id="rId31"/>
      <w:pgSz w:w="11907" w:h="16840" w:code="9"/>
      <w:pgMar w:top="-2410" w:right="709" w:bottom="1729" w:left="907" w:header="568" w:footer="255" w:gutter="0"/>
      <w:cols w:space="1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56" w:rsidRDefault="00AB7756">
      <w:r>
        <w:separator/>
      </w:r>
    </w:p>
  </w:endnote>
  <w:endnote w:type="continuationSeparator" w:id="0">
    <w:p w:rsidR="00AB7756" w:rsidRDefault="00AB77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97A00">
    <w:pPr>
      <w:pStyle w:val="Footer"/>
      <w:spacing w:line="240"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97A00">
    <w:pPr>
      <w:pStyle w:val="Footer"/>
      <w:spacing w:line="24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97A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338BA" w:rsidP="00F86907">
    <w:pPr>
      <w:pStyle w:val="Footer"/>
      <w:pBdr>
        <w:top w:val="single" w:sz="4" w:space="1" w:color="auto"/>
      </w:pBdr>
      <w:jc w:val="right"/>
    </w:pPr>
    <w:fldSimple w:instr=" PAGE   \* MERGEFORMAT ">
      <w:r w:rsidR="0051209A">
        <w:rPr>
          <w:noProof/>
        </w:rPr>
        <w:t>3</w:t>
      </w:r>
    </w:fldSimple>
  </w:p>
  <w:p w:rsidR="00997A00" w:rsidRDefault="00997A00">
    <w:pPr>
      <w:pStyle w:val="Footer"/>
      <w:rPr>
        <w:sz w:val="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338BA" w:rsidP="00F86907">
    <w:pPr>
      <w:pStyle w:val="Footer"/>
      <w:pBdr>
        <w:top w:val="single" w:sz="4" w:space="1" w:color="auto"/>
      </w:pBdr>
      <w:jc w:val="right"/>
    </w:pPr>
    <w:fldSimple w:instr=" PAGE   \* MERGEFORMAT ">
      <w:r w:rsidR="0051209A">
        <w:rPr>
          <w:noProof/>
        </w:rPr>
        <w:t>6</w:t>
      </w:r>
    </w:fldSimple>
  </w:p>
  <w:p w:rsidR="00997A00" w:rsidRPr="00F1575B" w:rsidRDefault="00997A00" w:rsidP="00F1575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338BA" w:rsidP="00E411C4">
    <w:pPr>
      <w:pStyle w:val="Footer"/>
      <w:pBdr>
        <w:top w:val="single" w:sz="4" w:space="1" w:color="auto"/>
      </w:pBdr>
      <w:jc w:val="right"/>
    </w:pPr>
    <w:fldSimple w:instr=" PAGE   \* MERGEFORMAT ">
      <w:r w:rsidR="0051209A">
        <w:rPr>
          <w:noProof/>
        </w:rPr>
        <w:t>36</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Pr="0002352C" w:rsidRDefault="00997A00" w:rsidP="0002352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Pr="0002352C" w:rsidRDefault="00997A00" w:rsidP="00023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56" w:rsidRDefault="00AB7756">
      <w:r>
        <w:separator/>
      </w:r>
    </w:p>
  </w:footnote>
  <w:footnote w:type="continuationSeparator" w:id="0">
    <w:p w:rsidR="00AB7756" w:rsidRDefault="00AB7756">
      <w:r>
        <w:continuationSeparator/>
      </w:r>
    </w:p>
  </w:footnote>
  <w:footnote w:id="1">
    <w:p w:rsidR="00997A00" w:rsidRDefault="00997A00" w:rsidP="009727DD">
      <w:r>
        <w:rPr>
          <w:rStyle w:val="FootnoteReference"/>
        </w:rPr>
        <w:footnoteRef/>
      </w:r>
      <w:r>
        <w:t xml:space="preserve"> </w:t>
      </w:r>
    </w:p>
    <w:p w:rsidR="00997A00" w:rsidRPr="00903524" w:rsidRDefault="00997A00" w:rsidP="009727DD">
      <w:pPr>
        <w:rPr>
          <w:b/>
        </w:rPr>
      </w:pPr>
      <w:r>
        <w:rPr>
          <w:b/>
        </w:rPr>
        <w:t xml:space="preserve">* </w:t>
      </w:r>
      <w:r w:rsidRPr="00903524">
        <w:rPr>
          <w:b/>
        </w:rPr>
        <w:t>A comment on coordinates and GPS</w:t>
      </w:r>
    </w:p>
    <w:p w:rsidR="00997A00" w:rsidRDefault="00997A00" w:rsidP="009727DD"/>
    <w:p w:rsidR="00997A00" w:rsidRDefault="00997A00" w:rsidP="009727DD">
      <w:r>
        <w:t>Coordinates cited are the same as those in the cultural heritage chapter of the 2008 ES, namely:</w:t>
      </w:r>
    </w:p>
    <w:p w:rsidR="00997A00" w:rsidRDefault="00997A00" w:rsidP="009727DD"/>
    <w:p w:rsidR="00997A00" w:rsidRPr="000E5076" w:rsidRDefault="00997A00" w:rsidP="009727DD">
      <w:pPr>
        <w:rPr>
          <w:rFonts w:ascii="Calibri" w:hAnsi="Calibri"/>
        </w:rPr>
      </w:pPr>
      <w:r w:rsidRPr="000E5076">
        <w:rPr>
          <w:rFonts w:ascii="Calibri" w:hAnsi="Calibri"/>
        </w:rPr>
        <w:t xml:space="preserve">System: </w:t>
      </w:r>
      <w:r w:rsidRPr="000E5076">
        <w:rPr>
          <w:rFonts w:ascii="Calibri" w:hAnsi="Calibri"/>
        </w:rPr>
        <w:tab/>
      </w:r>
      <w:r w:rsidRPr="000E5076">
        <w:rPr>
          <w:rFonts w:ascii="Calibri" w:hAnsi="Calibri"/>
        </w:rPr>
        <w:tab/>
      </w:r>
      <w:r w:rsidRPr="000E5076">
        <w:rPr>
          <w:rFonts w:ascii="Calibri" w:hAnsi="Calibri"/>
        </w:rPr>
        <w:tab/>
        <w:t xml:space="preserve">DOS 71/4 </w:t>
      </w:r>
      <w:proofErr w:type="spellStart"/>
      <w:r w:rsidRPr="000E5076">
        <w:rPr>
          <w:rFonts w:ascii="Calibri" w:hAnsi="Calibri"/>
        </w:rPr>
        <w:t>Astro</w:t>
      </w:r>
      <w:proofErr w:type="spellEnd"/>
    </w:p>
    <w:p w:rsidR="00997A00" w:rsidRPr="000E5076" w:rsidRDefault="00997A00" w:rsidP="009727DD">
      <w:pPr>
        <w:rPr>
          <w:rFonts w:ascii="Calibri" w:hAnsi="Calibri"/>
        </w:rPr>
      </w:pPr>
      <w:r w:rsidRPr="000E5076">
        <w:rPr>
          <w:rFonts w:ascii="Calibri" w:hAnsi="Calibri"/>
        </w:rPr>
        <w:t>Projection:</w:t>
      </w:r>
      <w:r w:rsidRPr="000E5076">
        <w:rPr>
          <w:rFonts w:ascii="Calibri" w:hAnsi="Calibri"/>
        </w:rPr>
        <w:tab/>
      </w:r>
      <w:r w:rsidRPr="000E5076">
        <w:rPr>
          <w:rFonts w:ascii="Calibri" w:hAnsi="Calibri"/>
        </w:rPr>
        <w:tab/>
      </w:r>
      <w:r w:rsidRPr="000E5076">
        <w:rPr>
          <w:rFonts w:ascii="Calibri" w:hAnsi="Calibri"/>
        </w:rPr>
        <w:tab/>
        <w:t>Transverse Mercator</w:t>
      </w:r>
    </w:p>
    <w:p w:rsidR="00997A00" w:rsidRPr="000E5076" w:rsidRDefault="00997A00" w:rsidP="009727DD">
      <w:pPr>
        <w:rPr>
          <w:rFonts w:ascii="Calibri" w:hAnsi="Calibri"/>
        </w:rPr>
      </w:pPr>
      <w:r w:rsidRPr="000E5076">
        <w:rPr>
          <w:rFonts w:ascii="Calibri" w:hAnsi="Calibri"/>
        </w:rPr>
        <w:t>False Easting:</w:t>
      </w:r>
      <w:r w:rsidRPr="000E5076">
        <w:rPr>
          <w:rFonts w:ascii="Calibri" w:hAnsi="Calibri"/>
        </w:rPr>
        <w:tab/>
      </w:r>
      <w:r w:rsidRPr="000E5076">
        <w:rPr>
          <w:rFonts w:ascii="Calibri" w:hAnsi="Calibri"/>
        </w:rPr>
        <w:tab/>
      </w:r>
      <w:r>
        <w:tab/>
      </w:r>
      <w:r w:rsidRPr="000E5076">
        <w:rPr>
          <w:rFonts w:ascii="Calibri" w:hAnsi="Calibri"/>
        </w:rPr>
        <w:t>500000.000000</w:t>
      </w:r>
    </w:p>
    <w:p w:rsidR="00997A00" w:rsidRPr="000E5076" w:rsidRDefault="00997A00" w:rsidP="009727DD">
      <w:pPr>
        <w:rPr>
          <w:rFonts w:ascii="Calibri" w:hAnsi="Calibri"/>
        </w:rPr>
      </w:pPr>
      <w:r w:rsidRPr="000E5076">
        <w:rPr>
          <w:rFonts w:ascii="Calibri" w:hAnsi="Calibri"/>
        </w:rPr>
        <w:t>False Northing:</w:t>
      </w:r>
      <w:r w:rsidRPr="000E5076">
        <w:rPr>
          <w:rFonts w:ascii="Calibri" w:hAnsi="Calibri"/>
        </w:rPr>
        <w:tab/>
      </w:r>
      <w:r w:rsidRPr="000E5076">
        <w:rPr>
          <w:rFonts w:ascii="Calibri" w:hAnsi="Calibri"/>
        </w:rPr>
        <w:tab/>
      </w:r>
      <w:r>
        <w:tab/>
      </w:r>
      <w:r w:rsidRPr="000E5076">
        <w:rPr>
          <w:rFonts w:ascii="Calibri" w:hAnsi="Calibri"/>
        </w:rPr>
        <w:t>10000000.000000</w:t>
      </w:r>
    </w:p>
    <w:p w:rsidR="00997A00" w:rsidRPr="000E5076" w:rsidRDefault="00997A00" w:rsidP="009727DD">
      <w:pPr>
        <w:rPr>
          <w:rFonts w:ascii="Calibri" w:hAnsi="Calibri"/>
        </w:rPr>
      </w:pPr>
      <w:r w:rsidRPr="000E5076">
        <w:rPr>
          <w:rFonts w:ascii="Calibri" w:hAnsi="Calibri"/>
        </w:rPr>
        <w:t>Meridian of origin:</w:t>
      </w:r>
      <w:r w:rsidRPr="000E5076">
        <w:rPr>
          <w:rFonts w:ascii="Calibri" w:hAnsi="Calibri"/>
        </w:rPr>
        <w:tab/>
      </w:r>
      <w:r w:rsidRPr="000E5076">
        <w:rPr>
          <w:rFonts w:ascii="Calibri" w:hAnsi="Calibri"/>
        </w:rPr>
        <w:tab/>
        <w:t>-3.000000 (3° W of Greenwich)</w:t>
      </w:r>
    </w:p>
    <w:p w:rsidR="00997A00" w:rsidRPr="000E5076" w:rsidRDefault="00997A00" w:rsidP="009727DD">
      <w:pPr>
        <w:rPr>
          <w:rFonts w:ascii="Calibri" w:hAnsi="Calibri"/>
        </w:rPr>
      </w:pPr>
      <w:r w:rsidRPr="000E5076">
        <w:rPr>
          <w:rFonts w:ascii="Calibri" w:hAnsi="Calibri"/>
        </w:rPr>
        <w:t>Latitude of origin:</w:t>
      </w:r>
      <w:r w:rsidRPr="000E5076">
        <w:rPr>
          <w:rFonts w:ascii="Calibri" w:hAnsi="Calibri"/>
        </w:rPr>
        <w:tab/>
      </w:r>
      <w:r w:rsidRPr="000E5076">
        <w:rPr>
          <w:rFonts w:ascii="Calibri" w:hAnsi="Calibri"/>
        </w:rPr>
        <w:tab/>
        <w:t>0.000000 (equator)</w:t>
      </w:r>
    </w:p>
    <w:p w:rsidR="00997A00" w:rsidRPr="000E5076" w:rsidRDefault="00997A00" w:rsidP="009727DD">
      <w:pPr>
        <w:rPr>
          <w:rFonts w:ascii="Calibri" w:hAnsi="Calibri"/>
        </w:rPr>
      </w:pPr>
      <w:r w:rsidRPr="000E5076">
        <w:rPr>
          <w:rFonts w:ascii="Calibri" w:hAnsi="Calibri"/>
        </w:rPr>
        <w:t>Scale Factor at origin:</w:t>
      </w:r>
      <w:r w:rsidRPr="000E5076">
        <w:rPr>
          <w:rFonts w:ascii="Calibri" w:hAnsi="Calibri"/>
        </w:rPr>
        <w:tab/>
      </w:r>
      <w:r>
        <w:tab/>
      </w:r>
      <w:r w:rsidRPr="000E5076">
        <w:rPr>
          <w:rFonts w:ascii="Calibri" w:hAnsi="Calibri"/>
        </w:rPr>
        <w:t>0.9996</w:t>
      </w:r>
    </w:p>
    <w:p w:rsidR="00997A00" w:rsidRPr="000E5076" w:rsidRDefault="00997A00" w:rsidP="009727DD">
      <w:pPr>
        <w:rPr>
          <w:rFonts w:ascii="Calibri" w:hAnsi="Calibri"/>
        </w:rPr>
      </w:pPr>
      <w:r w:rsidRPr="000E5076">
        <w:rPr>
          <w:rFonts w:ascii="Calibri" w:hAnsi="Calibri"/>
        </w:rPr>
        <w:t>Linear Unit:</w:t>
      </w:r>
      <w:r w:rsidRPr="000E5076">
        <w:rPr>
          <w:rFonts w:ascii="Calibri" w:hAnsi="Calibri"/>
        </w:rPr>
        <w:tab/>
      </w:r>
      <w:r w:rsidRPr="000E5076">
        <w:rPr>
          <w:rFonts w:ascii="Calibri" w:hAnsi="Calibri"/>
        </w:rPr>
        <w:tab/>
      </w:r>
      <w:r w:rsidRPr="000E5076">
        <w:rPr>
          <w:rFonts w:ascii="Calibri" w:hAnsi="Calibri"/>
        </w:rPr>
        <w:tab/>
        <w:t>metres</w:t>
      </w:r>
    </w:p>
    <w:p w:rsidR="00997A00" w:rsidRDefault="00997A00" w:rsidP="009727DD"/>
    <w:p w:rsidR="00997A00" w:rsidRDefault="00997A00" w:rsidP="009727DD">
      <w:r>
        <w:t>The same problems of GPS inaccuracy encountered during the 2007 fieldwork persisted for this fieldwork. GPS accuracy varied between 20m and 50m, depending on satellite coverage, overhead conditions and vegetation. GPS proved particularly ineffective in the upper part of the valley.</w:t>
      </w:r>
    </w:p>
    <w:p w:rsidR="00997A00" w:rsidRDefault="00997A00" w:rsidP="009727DD"/>
  </w:footnote>
  <w:footnote w:id="2">
    <w:p w:rsidR="00997A00" w:rsidRDefault="00997A00" w:rsidP="00776E70">
      <w:pPr>
        <w:pStyle w:val="FootnoteText"/>
      </w:pPr>
      <w:r>
        <w:rPr>
          <w:rStyle w:val="FootnoteReference"/>
          <w:rFonts w:cs="Arial"/>
        </w:rPr>
        <w:footnoteRef/>
      </w:r>
      <w:r>
        <w:t xml:space="preserve"> </w:t>
      </w:r>
      <w:hyperlink r:id="rId1" w:history="1">
        <w:r w:rsidRPr="00E23A6E">
          <w:rPr>
            <w:rStyle w:val="Hyperlink"/>
            <w:rFonts w:cs="Arial"/>
            <w:sz w:val="18"/>
            <w:szCs w:val="18"/>
          </w:rPr>
          <w:t>http://www.eurocontrol.int/environment/public/standard_page/small_emitters.html</w:t>
        </w:r>
      </w:hyperlink>
      <w:r w:rsidRPr="00E23A6E">
        <w:rPr>
          <w:sz w:val="18"/>
          <w:szCs w:val="18"/>
        </w:rPr>
        <w:t xml:space="preserve"> </w:t>
      </w:r>
    </w:p>
  </w:footnote>
  <w:footnote w:id="3">
    <w:p w:rsidR="00997A00" w:rsidRDefault="00997A00" w:rsidP="00776E70">
      <w:pPr>
        <w:pStyle w:val="FootnoteText"/>
      </w:pPr>
      <w:r>
        <w:rPr>
          <w:rStyle w:val="FootnoteReference"/>
          <w:rFonts w:cs="Arial"/>
        </w:rPr>
        <w:footnoteRef/>
      </w:r>
      <w:r>
        <w:t xml:space="preserve"> </w:t>
      </w:r>
      <w:hyperlink r:id="rId2" w:history="1">
        <w:r w:rsidRPr="00E23A6E">
          <w:rPr>
            <w:rStyle w:val="Hyperlink"/>
            <w:rFonts w:cs="Arial"/>
            <w:sz w:val="18"/>
            <w:szCs w:val="18"/>
          </w:rPr>
          <w:t>http://www2.icao.int/en/carbonoffset/Pages/default.aspx</w:t>
        </w:r>
      </w:hyperlink>
      <w:r w:rsidRPr="00E23A6E">
        <w:rPr>
          <w:sz w:val="18"/>
          <w:szCs w:val="18"/>
        </w:rPr>
        <w:t xml:space="preserve"> The ICAO calculator is designed for use in carbon off-setting programmes. The methodology is described in a document entitled, ICAO Carbon Emissions Calculator, Version 2 (May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91" w:type="dxa"/>
      <w:tblLayout w:type="fixed"/>
      <w:tblCellMar>
        <w:left w:w="0" w:type="dxa"/>
        <w:right w:w="0" w:type="dxa"/>
      </w:tblCellMar>
      <w:tblLook w:val="01E0"/>
    </w:tblPr>
    <w:tblGrid>
      <w:gridCol w:w="2155"/>
      <w:gridCol w:w="1673"/>
      <w:gridCol w:w="2693"/>
      <w:gridCol w:w="2069"/>
      <w:gridCol w:w="170"/>
      <w:gridCol w:w="1531"/>
    </w:tblGrid>
    <w:tr w:rsidR="00997A00" w:rsidRPr="00E411C4">
      <w:tc>
        <w:tcPr>
          <w:tcW w:w="2155" w:type="dxa"/>
        </w:tcPr>
        <w:p w:rsidR="00997A00" w:rsidRPr="00E411C4" w:rsidRDefault="00997A00">
          <w:pPr>
            <w:pStyle w:val="Header"/>
            <w:rPr>
              <w:szCs w:val="16"/>
            </w:rPr>
          </w:pPr>
        </w:p>
      </w:tc>
      <w:tc>
        <w:tcPr>
          <w:tcW w:w="1673" w:type="dxa"/>
        </w:tcPr>
        <w:p w:rsidR="00997A00" w:rsidRPr="00E411C4" w:rsidRDefault="00997A00" w:rsidP="002A59B6">
          <w:pPr>
            <w:pStyle w:val="Header"/>
            <w:rPr>
              <w:b/>
              <w:sz w:val="20"/>
              <w:szCs w:val="20"/>
            </w:rPr>
          </w:pPr>
        </w:p>
      </w:tc>
      <w:tc>
        <w:tcPr>
          <w:tcW w:w="2693" w:type="dxa"/>
        </w:tcPr>
        <w:p w:rsidR="00997A00" w:rsidRPr="00E411C4" w:rsidRDefault="00997A00">
          <w:pPr>
            <w:pStyle w:val="Header"/>
            <w:rPr>
              <w:sz w:val="20"/>
              <w:szCs w:val="20"/>
            </w:rPr>
          </w:pPr>
        </w:p>
      </w:tc>
      <w:tc>
        <w:tcPr>
          <w:tcW w:w="2069" w:type="dxa"/>
        </w:tcPr>
        <w:p w:rsidR="00997A00" w:rsidRPr="00E411C4" w:rsidRDefault="00997A00">
          <w:pPr>
            <w:pStyle w:val="Header"/>
            <w:rPr>
              <w:sz w:val="18"/>
              <w:szCs w:val="18"/>
            </w:rPr>
          </w:pPr>
        </w:p>
      </w:tc>
      <w:tc>
        <w:tcPr>
          <w:tcW w:w="170" w:type="dxa"/>
        </w:tcPr>
        <w:p w:rsidR="00997A00" w:rsidRPr="00E411C4" w:rsidRDefault="00997A00">
          <w:pPr>
            <w:pStyle w:val="Header"/>
            <w:rPr>
              <w:szCs w:val="16"/>
            </w:rPr>
          </w:pPr>
        </w:p>
      </w:tc>
      <w:tc>
        <w:tcPr>
          <w:tcW w:w="1531" w:type="dxa"/>
        </w:tcPr>
        <w:p w:rsidR="00997A00" w:rsidRPr="00E411C4" w:rsidRDefault="00813516">
          <w:pPr>
            <w:pStyle w:val="Header"/>
            <w:rPr>
              <w:sz w:val="20"/>
              <w:szCs w:val="20"/>
            </w:rPr>
          </w:pPr>
          <w:r>
            <w:rPr>
              <w:b/>
              <w:sz w:val="20"/>
              <w:szCs w:val="20"/>
            </w:rPr>
            <w:t>April</w:t>
          </w:r>
          <w:r w:rsidR="00997A00">
            <w:rPr>
              <w:b/>
              <w:sz w:val="20"/>
              <w:szCs w:val="20"/>
            </w:rPr>
            <w:t xml:space="preserve"> 2011</w:t>
          </w:r>
        </w:p>
      </w:tc>
    </w:tr>
  </w:tbl>
  <w:p w:rsidR="00997A00" w:rsidRPr="008F04A3" w:rsidRDefault="00997A00">
    <w:pPr>
      <w:pStyle w:val="Header"/>
      <w:rPr>
        <w:szCs w:val="16"/>
      </w:rPr>
    </w:pPr>
    <w:r>
      <w:rPr>
        <w:noProof/>
        <w:lang w:eastAsia="en-GB"/>
      </w:rPr>
      <w:drawing>
        <wp:anchor distT="0" distB="0" distL="114300" distR="114300" simplePos="0" relativeHeight="251649024" behindDoc="1" locked="1" layoutInCell="1" allowOverlap="1">
          <wp:simplePos x="0" y="0"/>
          <wp:positionH relativeFrom="page">
            <wp:posOffset>7157720</wp:posOffset>
          </wp:positionH>
          <wp:positionV relativeFrom="page">
            <wp:posOffset>10290175</wp:posOffset>
          </wp:positionV>
          <wp:extent cx="177165" cy="179705"/>
          <wp:effectExtent l="19050" t="0" r="0" b="0"/>
          <wp:wrapNone/>
          <wp:docPr id="14" name="Picture 116"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orner30 bottom left"/>
                  <pic:cNvPicPr>
                    <a:picLocks noChangeAspect="1" noChangeArrowheads="1"/>
                  </pic:cNvPicPr>
                </pic:nvPicPr>
                <pic:blipFill>
                  <a:blip r:embed="rId1"/>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48000" behindDoc="1" locked="1" layoutInCell="1" allowOverlap="1">
          <wp:simplePos x="0" y="0"/>
          <wp:positionH relativeFrom="page">
            <wp:posOffset>231140</wp:posOffset>
          </wp:positionH>
          <wp:positionV relativeFrom="page">
            <wp:posOffset>10290175</wp:posOffset>
          </wp:positionV>
          <wp:extent cx="177165" cy="175895"/>
          <wp:effectExtent l="19050" t="0" r="0" b="0"/>
          <wp:wrapNone/>
          <wp:docPr id="13" name="Picture 115"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orner30 bottom right"/>
                  <pic:cNvPicPr>
                    <a:picLocks noChangeAspect="1" noChangeArrowheads="1"/>
                  </pic:cNvPicPr>
                </pic:nvPicPr>
                <pic:blipFill>
                  <a:blip r:embed="rId2"/>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46976" behindDoc="1" locked="1" layoutInCell="1" allowOverlap="1">
          <wp:simplePos x="0" y="0"/>
          <wp:positionH relativeFrom="page">
            <wp:posOffset>7157720</wp:posOffset>
          </wp:positionH>
          <wp:positionV relativeFrom="page">
            <wp:posOffset>7863205</wp:posOffset>
          </wp:positionV>
          <wp:extent cx="177800" cy="175895"/>
          <wp:effectExtent l="19050" t="0" r="0" b="0"/>
          <wp:wrapNone/>
          <wp:docPr id="12" name="Picture 114"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45952" behindDoc="1" locked="1" layoutInCell="1" allowOverlap="1">
          <wp:simplePos x="0" y="0"/>
          <wp:positionH relativeFrom="page">
            <wp:posOffset>7157720</wp:posOffset>
          </wp:positionH>
          <wp:positionV relativeFrom="page">
            <wp:posOffset>6012815</wp:posOffset>
          </wp:positionV>
          <wp:extent cx="177165" cy="175895"/>
          <wp:effectExtent l="19050" t="0" r="0" b="0"/>
          <wp:wrapNone/>
          <wp:docPr id="11" name="Picture 113"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orner30 bottom right"/>
                  <pic:cNvPicPr>
                    <a:picLocks noChangeAspect="1" noChangeArrowheads="1"/>
                  </pic:cNvPicPr>
                </pic:nvPicPr>
                <pic:blipFill>
                  <a:blip r:embed="rId3"/>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44928" behindDoc="1" locked="1" layoutInCell="1" allowOverlap="1">
          <wp:simplePos x="0" y="0"/>
          <wp:positionH relativeFrom="page">
            <wp:posOffset>7157720</wp:posOffset>
          </wp:positionH>
          <wp:positionV relativeFrom="page">
            <wp:posOffset>4162425</wp:posOffset>
          </wp:positionV>
          <wp:extent cx="177800" cy="175895"/>
          <wp:effectExtent l="19050" t="0" r="0" b="0"/>
          <wp:wrapNone/>
          <wp:docPr id="10" name="Picture 111"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43904" behindDoc="1" locked="1" layoutInCell="1" allowOverlap="1">
          <wp:simplePos x="0" y="0"/>
          <wp:positionH relativeFrom="page">
            <wp:posOffset>226695</wp:posOffset>
          </wp:positionH>
          <wp:positionV relativeFrom="page">
            <wp:posOffset>7863205</wp:posOffset>
          </wp:positionV>
          <wp:extent cx="177165" cy="179705"/>
          <wp:effectExtent l="19050" t="0" r="0" b="0"/>
          <wp:wrapNone/>
          <wp:docPr id="9" name="Picture 110"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42880" behindDoc="1" locked="1" layoutInCell="1" allowOverlap="1">
          <wp:simplePos x="0" y="0"/>
          <wp:positionH relativeFrom="page">
            <wp:posOffset>227965</wp:posOffset>
          </wp:positionH>
          <wp:positionV relativeFrom="page">
            <wp:posOffset>6012815</wp:posOffset>
          </wp:positionV>
          <wp:extent cx="177165" cy="179705"/>
          <wp:effectExtent l="19050" t="0" r="0" b="0"/>
          <wp:wrapNone/>
          <wp:docPr id="8" name="Picture 109"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41856" behindDoc="1" locked="1" layoutInCell="1" allowOverlap="1">
          <wp:simplePos x="0" y="0"/>
          <wp:positionH relativeFrom="page">
            <wp:posOffset>226695</wp:posOffset>
          </wp:positionH>
          <wp:positionV relativeFrom="page">
            <wp:posOffset>4162425</wp:posOffset>
          </wp:positionV>
          <wp:extent cx="177165" cy="179705"/>
          <wp:effectExtent l="19050" t="0" r="0" b="0"/>
          <wp:wrapNone/>
          <wp:docPr id="7" name="Picture 108"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40832" behindDoc="1" locked="1" layoutInCell="1" allowOverlap="1">
          <wp:simplePos x="0" y="0"/>
          <wp:positionH relativeFrom="page">
            <wp:posOffset>7157720</wp:posOffset>
          </wp:positionH>
          <wp:positionV relativeFrom="page">
            <wp:posOffset>2311400</wp:posOffset>
          </wp:positionV>
          <wp:extent cx="177800" cy="175895"/>
          <wp:effectExtent l="19050" t="0" r="0" b="0"/>
          <wp:wrapNone/>
          <wp:docPr id="6" name="Picture 10"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39808" behindDoc="1" locked="1" layoutInCell="1" allowOverlap="1">
          <wp:simplePos x="0" y="0"/>
          <wp:positionH relativeFrom="page">
            <wp:posOffset>226695</wp:posOffset>
          </wp:positionH>
          <wp:positionV relativeFrom="page">
            <wp:posOffset>2311400</wp:posOffset>
          </wp:positionV>
          <wp:extent cx="177800" cy="180340"/>
          <wp:effectExtent l="19050" t="0" r="0" b="0"/>
          <wp:wrapNone/>
          <wp:docPr id="5" name="Picture 3"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er30 bottom left"/>
                  <pic:cNvPicPr>
                    <a:picLocks noChangeAspect="1" noChangeArrowheads="1"/>
                  </pic:cNvPicPr>
                </pic:nvPicPr>
                <pic:blipFill>
                  <a:blip r:embed="rId4"/>
                  <a:srcRect/>
                  <a:stretch>
                    <a:fillRect/>
                  </a:stretch>
                </pic:blipFill>
                <pic:spPr bwMode="auto">
                  <a:xfrm>
                    <a:off x="0" y="0"/>
                    <a:ext cx="177800" cy="180340"/>
                  </a:xfrm>
                  <a:prstGeom prst="rect">
                    <a:avLst/>
                  </a:prstGeom>
                  <a:noFill/>
                </pic:spPr>
              </pic:pic>
            </a:graphicData>
          </a:graphic>
        </wp:anchor>
      </w:drawing>
    </w:r>
    <w:r>
      <w:rPr>
        <w:noProof/>
        <w:lang w:eastAsia="en-GB"/>
      </w:rPr>
      <w:drawing>
        <wp:anchor distT="0" distB="0" distL="114300" distR="114300" simplePos="0" relativeHeight="251635712" behindDoc="0" locked="1" layoutInCell="1" allowOverlap="1">
          <wp:simplePos x="0" y="0"/>
          <wp:positionH relativeFrom="page">
            <wp:posOffset>-3810</wp:posOffset>
          </wp:positionH>
          <wp:positionV relativeFrom="page">
            <wp:posOffset>0</wp:posOffset>
          </wp:positionV>
          <wp:extent cx="1682115" cy="1099820"/>
          <wp:effectExtent l="19050" t="0" r="0" b="0"/>
          <wp:wrapNone/>
          <wp:docPr id="1" name="Picture 24" descr="AECOM_logo_OnDemand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ECOM_logo_OnDemand_Template"/>
                  <pic:cNvPicPr>
                    <a:picLocks noChangeAspect="1" noChangeArrowheads="1"/>
                  </pic:cNvPicPr>
                </pic:nvPicPr>
                <pic:blipFill>
                  <a:blip r:embed="rId5"/>
                  <a:srcRect/>
                  <a:stretch>
                    <a:fillRect/>
                  </a:stretch>
                </pic:blipFill>
                <pic:spPr bwMode="auto">
                  <a:xfrm>
                    <a:off x="0" y="0"/>
                    <a:ext cx="1682115" cy="109982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97A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Default="00997A0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91" w:type="dxa"/>
      <w:tblLayout w:type="fixed"/>
      <w:tblCellMar>
        <w:left w:w="0" w:type="dxa"/>
        <w:right w:w="0" w:type="dxa"/>
      </w:tblCellMar>
      <w:tblLook w:val="01E0"/>
    </w:tblPr>
    <w:tblGrid>
      <w:gridCol w:w="2155"/>
      <w:gridCol w:w="1956"/>
      <w:gridCol w:w="2552"/>
      <w:gridCol w:w="1134"/>
      <w:gridCol w:w="2494"/>
    </w:tblGrid>
    <w:tr w:rsidR="00997A00" w:rsidRPr="00E411C4">
      <w:tc>
        <w:tcPr>
          <w:tcW w:w="2155" w:type="dxa"/>
        </w:tcPr>
        <w:p w:rsidR="00997A00" w:rsidRPr="00E411C4" w:rsidRDefault="00997A00" w:rsidP="002529B3">
          <w:pPr>
            <w:pStyle w:val="Header"/>
            <w:rPr>
              <w:szCs w:val="16"/>
            </w:rPr>
          </w:pPr>
          <w:r>
            <w:rPr>
              <w:noProof/>
              <w:lang w:eastAsia="en-GB"/>
            </w:rPr>
            <w:drawing>
              <wp:anchor distT="0" distB="0" distL="114300" distR="114300" simplePos="0" relativeHeight="251638784" behindDoc="0" locked="1" layoutInCell="1" allowOverlap="1">
                <wp:simplePos x="0" y="0"/>
                <wp:positionH relativeFrom="page">
                  <wp:posOffset>-576580</wp:posOffset>
                </wp:positionH>
                <wp:positionV relativeFrom="page">
                  <wp:posOffset>-539750</wp:posOffset>
                </wp:positionV>
                <wp:extent cx="1682115" cy="1099820"/>
                <wp:effectExtent l="19050" t="0" r="0" b="0"/>
                <wp:wrapNone/>
                <wp:docPr id="4" name="Picture 667" descr="AECOM_logo_OnDemand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AECOM_logo_OnDemand_Template"/>
                        <pic:cNvPicPr>
                          <a:picLocks noChangeAspect="1" noChangeArrowheads="1"/>
                        </pic:cNvPicPr>
                      </pic:nvPicPr>
                      <pic:blipFill>
                        <a:blip r:embed="rId1"/>
                        <a:srcRect/>
                        <a:stretch>
                          <a:fillRect/>
                        </a:stretch>
                      </pic:blipFill>
                      <pic:spPr bwMode="auto">
                        <a:xfrm>
                          <a:off x="0" y="0"/>
                          <a:ext cx="1682115" cy="1099820"/>
                        </a:xfrm>
                        <a:prstGeom prst="rect">
                          <a:avLst/>
                        </a:prstGeom>
                        <a:noFill/>
                      </pic:spPr>
                    </pic:pic>
                  </a:graphicData>
                </a:graphic>
              </wp:anchor>
            </w:drawing>
          </w:r>
        </w:p>
      </w:tc>
      <w:tc>
        <w:tcPr>
          <w:tcW w:w="1956" w:type="dxa"/>
        </w:tcPr>
        <w:p w:rsidR="00997A00" w:rsidRPr="00E411C4" w:rsidRDefault="00997A00" w:rsidP="002529B3">
          <w:pPr>
            <w:pStyle w:val="Header"/>
            <w:rPr>
              <w:b/>
              <w:sz w:val="20"/>
              <w:szCs w:val="20"/>
            </w:rPr>
          </w:pPr>
        </w:p>
      </w:tc>
      <w:tc>
        <w:tcPr>
          <w:tcW w:w="2552" w:type="dxa"/>
        </w:tcPr>
        <w:p w:rsidR="00997A00" w:rsidRPr="00E411C4" w:rsidRDefault="00997A00" w:rsidP="002529B3">
          <w:pPr>
            <w:pStyle w:val="Header"/>
            <w:rPr>
              <w:sz w:val="20"/>
              <w:szCs w:val="20"/>
            </w:rPr>
          </w:pPr>
        </w:p>
      </w:tc>
      <w:tc>
        <w:tcPr>
          <w:tcW w:w="1134" w:type="dxa"/>
        </w:tcPr>
        <w:p w:rsidR="00997A00" w:rsidRPr="00E411C4" w:rsidRDefault="00997A00" w:rsidP="002529B3">
          <w:pPr>
            <w:pStyle w:val="Header"/>
            <w:rPr>
              <w:sz w:val="18"/>
              <w:szCs w:val="18"/>
            </w:rPr>
          </w:pPr>
        </w:p>
      </w:tc>
      <w:tc>
        <w:tcPr>
          <w:tcW w:w="2494" w:type="dxa"/>
        </w:tcPr>
        <w:p w:rsidR="00997A00" w:rsidRPr="00E411C4" w:rsidRDefault="00997A00" w:rsidP="002529B3">
          <w:pPr>
            <w:pStyle w:val="Header"/>
            <w:rPr>
              <w:sz w:val="20"/>
              <w:szCs w:val="20"/>
            </w:rPr>
          </w:pPr>
        </w:p>
      </w:tc>
    </w:tr>
  </w:tbl>
  <w:p w:rsidR="00997A00" w:rsidRPr="008F04A3" w:rsidRDefault="00997A00" w:rsidP="00F80376">
    <w:pPr>
      <w:pStyle w:val="Header"/>
      <w:rPr>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91" w:type="dxa"/>
      <w:tblLayout w:type="fixed"/>
      <w:tblCellMar>
        <w:left w:w="0" w:type="dxa"/>
        <w:right w:w="0" w:type="dxa"/>
      </w:tblCellMar>
      <w:tblLook w:val="01E0"/>
    </w:tblPr>
    <w:tblGrid>
      <w:gridCol w:w="2155"/>
      <w:gridCol w:w="1956"/>
      <w:gridCol w:w="2552"/>
      <w:gridCol w:w="1134"/>
      <w:gridCol w:w="2494"/>
    </w:tblGrid>
    <w:tr w:rsidR="00997A00" w:rsidRPr="00E411C4">
      <w:tc>
        <w:tcPr>
          <w:tcW w:w="2155" w:type="dxa"/>
        </w:tcPr>
        <w:p w:rsidR="00997A00" w:rsidRPr="00E411C4" w:rsidRDefault="00997A00" w:rsidP="002529B3">
          <w:pPr>
            <w:pStyle w:val="Header"/>
            <w:rPr>
              <w:szCs w:val="16"/>
            </w:rPr>
          </w:pPr>
        </w:p>
      </w:tc>
      <w:tc>
        <w:tcPr>
          <w:tcW w:w="1956" w:type="dxa"/>
        </w:tcPr>
        <w:p w:rsidR="00997A00" w:rsidRPr="00E411C4" w:rsidRDefault="00997A00" w:rsidP="002529B3">
          <w:pPr>
            <w:pStyle w:val="Header"/>
            <w:rPr>
              <w:b/>
              <w:sz w:val="20"/>
              <w:szCs w:val="20"/>
            </w:rPr>
          </w:pPr>
        </w:p>
      </w:tc>
      <w:tc>
        <w:tcPr>
          <w:tcW w:w="2552" w:type="dxa"/>
        </w:tcPr>
        <w:p w:rsidR="00997A00" w:rsidRPr="00E411C4" w:rsidRDefault="00997A00" w:rsidP="002529B3">
          <w:pPr>
            <w:pStyle w:val="Header"/>
            <w:rPr>
              <w:sz w:val="20"/>
              <w:szCs w:val="20"/>
            </w:rPr>
          </w:pPr>
        </w:p>
      </w:tc>
      <w:tc>
        <w:tcPr>
          <w:tcW w:w="1134" w:type="dxa"/>
        </w:tcPr>
        <w:p w:rsidR="00997A00" w:rsidRPr="00E411C4" w:rsidRDefault="00997A00" w:rsidP="002529B3">
          <w:pPr>
            <w:pStyle w:val="Header"/>
            <w:rPr>
              <w:sz w:val="18"/>
              <w:szCs w:val="18"/>
            </w:rPr>
          </w:pPr>
        </w:p>
      </w:tc>
      <w:tc>
        <w:tcPr>
          <w:tcW w:w="2494" w:type="dxa"/>
        </w:tcPr>
        <w:p w:rsidR="00997A00" w:rsidRPr="00E411C4" w:rsidRDefault="00997A00" w:rsidP="002529B3">
          <w:pPr>
            <w:pStyle w:val="Header"/>
            <w:rPr>
              <w:sz w:val="20"/>
              <w:szCs w:val="20"/>
            </w:rPr>
          </w:pPr>
        </w:p>
      </w:tc>
    </w:tr>
  </w:tbl>
  <w:p w:rsidR="00997A00" w:rsidRPr="00F1575B" w:rsidRDefault="00997A00" w:rsidP="002A59B6">
    <w:pPr>
      <w:pStyle w:val="Header"/>
      <w:rPr>
        <w:szCs w:val="16"/>
      </w:rPr>
    </w:pPr>
    <w:r>
      <w:rPr>
        <w:noProof/>
        <w:lang w:eastAsia="en-GB"/>
      </w:rPr>
      <w:drawing>
        <wp:anchor distT="0" distB="0" distL="114300" distR="114300" simplePos="0" relativeHeight="251637760" behindDoc="0" locked="1" layoutInCell="1" allowOverlap="1">
          <wp:simplePos x="0" y="0"/>
          <wp:positionH relativeFrom="page">
            <wp:posOffset>148590</wp:posOffset>
          </wp:positionH>
          <wp:positionV relativeFrom="page">
            <wp:posOffset>-184785</wp:posOffset>
          </wp:positionV>
          <wp:extent cx="1682115" cy="1099820"/>
          <wp:effectExtent l="19050" t="0" r="0" b="0"/>
          <wp:wrapNone/>
          <wp:docPr id="3" name="Picture 666" descr="AECOM_logo_OnDemand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AECOM_logo_OnDemand_Template"/>
                  <pic:cNvPicPr>
                    <a:picLocks noChangeAspect="1" noChangeArrowheads="1"/>
                  </pic:cNvPicPr>
                </pic:nvPicPr>
                <pic:blipFill>
                  <a:blip r:embed="rId1"/>
                  <a:srcRect/>
                  <a:stretch>
                    <a:fillRect/>
                  </a:stretch>
                </pic:blipFill>
                <pic:spPr bwMode="auto">
                  <a:xfrm>
                    <a:off x="0" y="0"/>
                    <a:ext cx="1682115" cy="1099820"/>
                  </a:xfrm>
                  <a:prstGeom prst="rect">
                    <a:avLst/>
                  </a:prstGeom>
                  <a:noFill/>
                </pic:spPr>
              </pic:pic>
            </a:graphicData>
          </a:graphic>
        </wp:anchor>
      </w:drawing>
    </w:r>
    <w:r>
      <w:rPr>
        <w:noProof/>
        <w:lang w:eastAsia="en-GB"/>
      </w:rPr>
      <w:drawing>
        <wp:anchor distT="0" distB="0" distL="114300" distR="114300" simplePos="0" relativeHeight="251679744" behindDoc="1" locked="1" layoutInCell="1" allowOverlap="1">
          <wp:simplePos x="0" y="0"/>
          <wp:positionH relativeFrom="page">
            <wp:posOffset>7157720</wp:posOffset>
          </wp:positionH>
          <wp:positionV relativeFrom="page">
            <wp:posOffset>10290175</wp:posOffset>
          </wp:positionV>
          <wp:extent cx="177165" cy="179705"/>
          <wp:effectExtent l="19050" t="0" r="0" b="0"/>
          <wp:wrapNone/>
          <wp:docPr id="44" name="Picture 551"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orner30 bottom left"/>
                  <pic:cNvPicPr>
                    <a:picLocks noChangeAspect="1" noChangeArrowheads="1"/>
                  </pic:cNvPicPr>
                </pic:nvPicPr>
                <pic:blipFill>
                  <a:blip r:embed="rId2"/>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78720" behindDoc="1" locked="1" layoutInCell="1" allowOverlap="1">
          <wp:simplePos x="0" y="0"/>
          <wp:positionH relativeFrom="page">
            <wp:posOffset>231140</wp:posOffset>
          </wp:positionH>
          <wp:positionV relativeFrom="page">
            <wp:posOffset>10290175</wp:posOffset>
          </wp:positionV>
          <wp:extent cx="177165" cy="175895"/>
          <wp:effectExtent l="19050" t="0" r="0" b="0"/>
          <wp:wrapNone/>
          <wp:docPr id="43" name="Picture 550"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orner30 bottom right"/>
                  <pic:cNvPicPr>
                    <a:picLocks noChangeAspect="1" noChangeArrowheads="1"/>
                  </pic:cNvPicPr>
                </pic:nvPicPr>
                <pic:blipFill>
                  <a:blip r:embed="rId3"/>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77696" behindDoc="1" locked="1" layoutInCell="1" allowOverlap="1">
          <wp:simplePos x="0" y="0"/>
          <wp:positionH relativeFrom="page">
            <wp:posOffset>7157720</wp:posOffset>
          </wp:positionH>
          <wp:positionV relativeFrom="page">
            <wp:posOffset>7863205</wp:posOffset>
          </wp:positionV>
          <wp:extent cx="177800" cy="175895"/>
          <wp:effectExtent l="19050" t="0" r="0" b="0"/>
          <wp:wrapNone/>
          <wp:docPr id="42" name="Picture 549"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orner30 bottom right"/>
                  <pic:cNvPicPr>
                    <a:picLocks noChangeAspect="1" noChangeArrowheads="1"/>
                  </pic:cNvPicPr>
                </pic:nvPicPr>
                <pic:blipFill>
                  <a:blip r:embed="rId4"/>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76672" behindDoc="1" locked="1" layoutInCell="1" allowOverlap="1">
          <wp:simplePos x="0" y="0"/>
          <wp:positionH relativeFrom="page">
            <wp:posOffset>7157720</wp:posOffset>
          </wp:positionH>
          <wp:positionV relativeFrom="page">
            <wp:posOffset>6012815</wp:posOffset>
          </wp:positionV>
          <wp:extent cx="177165" cy="175895"/>
          <wp:effectExtent l="19050" t="0" r="0" b="0"/>
          <wp:wrapNone/>
          <wp:docPr id="41" name="Picture 548"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orner30 bottom right"/>
                  <pic:cNvPicPr>
                    <a:picLocks noChangeAspect="1" noChangeArrowheads="1"/>
                  </pic:cNvPicPr>
                </pic:nvPicPr>
                <pic:blipFill>
                  <a:blip r:embed="rId4"/>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75648" behindDoc="1" locked="1" layoutInCell="1" allowOverlap="1">
          <wp:simplePos x="0" y="0"/>
          <wp:positionH relativeFrom="page">
            <wp:posOffset>7157720</wp:posOffset>
          </wp:positionH>
          <wp:positionV relativeFrom="page">
            <wp:posOffset>4162425</wp:posOffset>
          </wp:positionV>
          <wp:extent cx="177800" cy="175895"/>
          <wp:effectExtent l="19050" t="0" r="0" b="0"/>
          <wp:wrapNone/>
          <wp:docPr id="40" name="Picture 547"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orner30 bottom right"/>
                  <pic:cNvPicPr>
                    <a:picLocks noChangeAspect="1" noChangeArrowheads="1"/>
                  </pic:cNvPicPr>
                </pic:nvPicPr>
                <pic:blipFill>
                  <a:blip r:embed="rId4"/>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74624" behindDoc="1" locked="1" layoutInCell="1" allowOverlap="1">
          <wp:simplePos x="0" y="0"/>
          <wp:positionH relativeFrom="page">
            <wp:posOffset>226695</wp:posOffset>
          </wp:positionH>
          <wp:positionV relativeFrom="page">
            <wp:posOffset>7863205</wp:posOffset>
          </wp:positionV>
          <wp:extent cx="177165" cy="179705"/>
          <wp:effectExtent l="19050" t="0" r="0" b="0"/>
          <wp:wrapNone/>
          <wp:docPr id="39" name="Picture 546"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orner30 bottom left"/>
                  <pic:cNvPicPr>
                    <a:picLocks noChangeAspect="1" noChangeArrowheads="1"/>
                  </pic:cNvPicPr>
                </pic:nvPicPr>
                <pic:blipFill>
                  <a:blip r:embed="rId5"/>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73600" behindDoc="1" locked="1" layoutInCell="1" allowOverlap="1">
          <wp:simplePos x="0" y="0"/>
          <wp:positionH relativeFrom="page">
            <wp:posOffset>227965</wp:posOffset>
          </wp:positionH>
          <wp:positionV relativeFrom="page">
            <wp:posOffset>6012815</wp:posOffset>
          </wp:positionV>
          <wp:extent cx="177165" cy="179705"/>
          <wp:effectExtent l="19050" t="0" r="0" b="0"/>
          <wp:wrapNone/>
          <wp:docPr id="38" name="Picture 545"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orner30 bottom left"/>
                  <pic:cNvPicPr>
                    <a:picLocks noChangeAspect="1" noChangeArrowheads="1"/>
                  </pic:cNvPicPr>
                </pic:nvPicPr>
                <pic:blipFill>
                  <a:blip r:embed="rId5"/>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72576" behindDoc="1" locked="1" layoutInCell="1" allowOverlap="1">
          <wp:simplePos x="0" y="0"/>
          <wp:positionH relativeFrom="page">
            <wp:posOffset>226695</wp:posOffset>
          </wp:positionH>
          <wp:positionV relativeFrom="page">
            <wp:posOffset>4162425</wp:posOffset>
          </wp:positionV>
          <wp:extent cx="177165" cy="179705"/>
          <wp:effectExtent l="19050" t="0" r="0" b="0"/>
          <wp:wrapNone/>
          <wp:docPr id="37" name="Picture 544"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orner30 bottom left"/>
                  <pic:cNvPicPr>
                    <a:picLocks noChangeAspect="1" noChangeArrowheads="1"/>
                  </pic:cNvPicPr>
                </pic:nvPicPr>
                <pic:blipFill>
                  <a:blip r:embed="rId5"/>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71552" behindDoc="1" locked="1" layoutInCell="1" allowOverlap="1">
          <wp:simplePos x="0" y="0"/>
          <wp:positionH relativeFrom="page">
            <wp:posOffset>7157720</wp:posOffset>
          </wp:positionH>
          <wp:positionV relativeFrom="page">
            <wp:posOffset>2311400</wp:posOffset>
          </wp:positionV>
          <wp:extent cx="177800" cy="175895"/>
          <wp:effectExtent l="19050" t="0" r="0" b="0"/>
          <wp:wrapNone/>
          <wp:docPr id="36" name="Picture 543"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orner30 bottom right"/>
                  <pic:cNvPicPr>
                    <a:picLocks noChangeAspect="1" noChangeArrowheads="1"/>
                  </pic:cNvPicPr>
                </pic:nvPicPr>
                <pic:blipFill>
                  <a:blip r:embed="rId4"/>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70528" behindDoc="1" locked="1" layoutInCell="1" allowOverlap="1">
          <wp:simplePos x="0" y="0"/>
          <wp:positionH relativeFrom="page">
            <wp:posOffset>226695</wp:posOffset>
          </wp:positionH>
          <wp:positionV relativeFrom="page">
            <wp:posOffset>2311400</wp:posOffset>
          </wp:positionV>
          <wp:extent cx="177800" cy="180340"/>
          <wp:effectExtent l="19050" t="0" r="0" b="0"/>
          <wp:wrapNone/>
          <wp:docPr id="35" name="Picture 542"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orner30 bottom left"/>
                  <pic:cNvPicPr>
                    <a:picLocks noChangeAspect="1" noChangeArrowheads="1"/>
                  </pic:cNvPicPr>
                </pic:nvPicPr>
                <pic:blipFill>
                  <a:blip r:embed="rId5"/>
                  <a:srcRect/>
                  <a:stretch>
                    <a:fillRect/>
                  </a:stretch>
                </pic:blipFill>
                <pic:spPr bwMode="auto">
                  <a:xfrm>
                    <a:off x="0" y="0"/>
                    <a:ext cx="177800" cy="180340"/>
                  </a:xfrm>
                  <a:prstGeom prst="rect">
                    <a:avLst/>
                  </a:prstGeom>
                  <a:noFill/>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91" w:type="dxa"/>
      <w:tblLayout w:type="fixed"/>
      <w:tblCellMar>
        <w:left w:w="0" w:type="dxa"/>
        <w:right w:w="0" w:type="dxa"/>
      </w:tblCellMar>
      <w:tblLook w:val="01E0"/>
    </w:tblPr>
    <w:tblGrid>
      <w:gridCol w:w="2155"/>
      <w:gridCol w:w="1956"/>
      <w:gridCol w:w="2552"/>
      <w:gridCol w:w="1134"/>
      <w:gridCol w:w="2494"/>
    </w:tblGrid>
    <w:tr w:rsidR="00997A00" w:rsidRPr="00E411C4">
      <w:tc>
        <w:tcPr>
          <w:tcW w:w="2155" w:type="dxa"/>
        </w:tcPr>
        <w:p w:rsidR="00997A00" w:rsidRPr="00E411C4" w:rsidRDefault="00997A00" w:rsidP="009C3B90">
          <w:pPr>
            <w:pStyle w:val="Header"/>
            <w:rPr>
              <w:szCs w:val="16"/>
            </w:rPr>
          </w:pPr>
        </w:p>
      </w:tc>
      <w:tc>
        <w:tcPr>
          <w:tcW w:w="1956" w:type="dxa"/>
        </w:tcPr>
        <w:p w:rsidR="00997A00" w:rsidRPr="00E411C4" w:rsidRDefault="00997A00" w:rsidP="009C3B90">
          <w:pPr>
            <w:pStyle w:val="Header"/>
            <w:rPr>
              <w:b/>
              <w:sz w:val="20"/>
              <w:szCs w:val="20"/>
            </w:rPr>
          </w:pPr>
        </w:p>
      </w:tc>
      <w:tc>
        <w:tcPr>
          <w:tcW w:w="2552" w:type="dxa"/>
        </w:tcPr>
        <w:p w:rsidR="00997A00" w:rsidRPr="00E411C4" w:rsidRDefault="00997A00" w:rsidP="00E411C4">
          <w:pPr>
            <w:pStyle w:val="Header"/>
            <w:rPr>
              <w:sz w:val="20"/>
              <w:szCs w:val="20"/>
            </w:rPr>
          </w:pPr>
        </w:p>
      </w:tc>
      <w:tc>
        <w:tcPr>
          <w:tcW w:w="1134" w:type="dxa"/>
        </w:tcPr>
        <w:p w:rsidR="00997A00" w:rsidRPr="00E411C4" w:rsidRDefault="00997A00" w:rsidP="009C3B90">
          <w:pPr>
            <w:pStyle w:val="Header"/>
            <w:rPr>
              <w:sz w:val="18"/>
              <w:szCs w:val="18"/>
            </w:rPr>
          </w:pPr>
        </w:p>
      </w:tc>
      <w:tc>
        <w:tcPr>
          <w:tcW w:w="2494" w:type="dxa"/>
        </w:tcPr>
        <w:p w:rsidR="00997A00" w:rsidRPr="00E411C4" w:rsidRDefault="00997A00" w:rsidP="009C3B90">
          <w:pPr>
            <w:pStyle w:val="Header"/>
            <w:rPr>
              <w:sz w:val="20"/>
              <w:szCs w:val="20"/>
            </w:rPr>
          </w:pPr>
        </w:p>
      </w:tc>
    </w:tr>
  </w:tbl>
  <w:p w:rsidR="00997A00" w:rsidRPr="008F04A3" w:rsidRDefault="00997A00" w:rsidP="002A59B6">
    <w:pPr>
      <w:pStyle w:val="Header"/>
      <w:rPr>
        <w:szCs w:val="16"/>
      </w:rPr>
    </w:pPr>
    <w:r>
      <w:rPr>
        <w:noProof/>
        <w:lang w:eastAsia="en-GB"/>
      </w:rPr>
      <w:drawing>
        <wp:anchor distT="0" distB="0" distL="114300" distR="114300" simplePos="0" relativeHeight="251659264" behindDoc="1" locked="1" layoutInCell="1" allowOverlap="1">
          <wp:simplePos x="0" y="0"/>
          <wp:positionH relativeFrom="page">
            <wp:posOffset>7157720</wp:posOffset>
          </wp:positionH>
          <wp:positionV relativeFrom="page">
            <wp:posOffset>10290175</wp:posOffset>
          </wp:positionV>
          <wp:extent cx="177165" cy="179705"/>
          <wp:effectExtent l="19050" t="0" r="0" b="0"/>
          <wp:wrapNone/>
          <wp:docPr id="24" name="Picture 228"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orner30 bottom left"/>
                  <pic:cNvPicPr>
                    <a:picLocks noChangeAspect="1" noChangeArrowheads="1"/>
                  </pic:cNvPicPr>
                </pic:nvPicPr>
                <pic:blipFill>
                  <a:blip r:embed="rId1"/>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58240" behindDoc="1" locked="1" layoutInCell="1" allowOverlap="1">
          <wp:simplePos x="0" y="0"/>
          <wp:positionH relativeFrom="page">
            <wp:posOffset>231140</wp:posOffset>
          </wp:positionH>
          <wp:positionV relativeFrom="page">
            <wp:posOffset>10290175</wp:posOffset>
          </wp:positionV>
          <wp:extent cx="177165" cy="175895"/>
          <wp:effectExtent l="19050" t="0" r="0" b="0"/>
          <wp:wrapNone/>
          <wp:docPr id="23" name="Picture 227"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orner30 bottom right"/>
                  <pic:cNvPicPr>
                    <a:picLocks noChangeAspect="1" noChangeArrowheads="1"/>
                  </pic:cNvPicPr>
                </pic:nvPicPr>
                <pic:blipFill>
                  <a:blip r:embed="rId2"/>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57216" behindDoc="1" locked="1" layoutInCell="1" allowOverlap="1">
          <wp:simplePos x="0" y="0"/>
          <wp:positionH relativeFrom="page">
            <wp:posOffset>7157720</wp:posOffset>
          </wp:positionH>
          <wp:positionV relativeFrom="page">
            <wp:posOffset>7863205</wp:posOffset>
          </wp:positionV>
          <wp:extent cx="177800" cy="175895"/>
          <wp:effectExtent l="19050" t="0" r="0" b="0"/>
          <wp:wrapNone/>
          <wp:docPr id="22" name="Picture 226"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56192" behindDoc="1" locked="1" layoutInCell="1" allowOverlap="1">
          <wp:simplePos x="0" y="0"/>
          <wp:positionH relativeFrom="page">
            <wp:posOffset>7157720</wp:posOffset>
          </wp:positionH>
          <wp:positionV relativeFrom="page">
            <wp:posOffset>6012815</wp:posOffset>
          </wp:positionV>
          <wp:extent cx="177165" cy="175895"/>
          <wp:effectExtent l="19050" t="0" r="0" b="0"/>
          <wp:wrapNone/>
          <wp:docPr id="21" name="Picture 225"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orner30 bottom right"/>
                  <pic:cNvPicPr>
                    <a:picLocks noChangeAspect="1" noChangeArrowheads="1"/>
                  </pic:cNvPicPr>
                </pic:nvPicPr>
                <pic:blipFill>
                  <a:blip r:embed="rId3"/>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55168" behindDoc="1" locked="1" layoutInCell="1" allowOverlap="1">
          <wp:simplePos x="0" y="0"/>
          <wp:positionH relativeFrom="page">
            <wp:posOffset>7157720</wp:posOffset>
          </wp:positionH>
          <wp:positionV relativeFrom="page">
            <wp:posOffset>4162425</wp:posOffset>
          </wp:positionV>
          <wp:extent cx="177800" cy="175895"/>
          <wp:effectExtent l="19050" t="0" r="0" b="0"/>
          <wp:wrapNone/>
          <wp:docPr id="20" name="Picture 224"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54144" behindDoc="1" locked="1" layoutInCell="1" allowOverlap="1">
          <wp:simplePos x="0" y="0"/>
          <wp:positionH relativeFrom="page">
            <wp:posOffset>226695</wp:posOffset>
          </wp:positionH>
          <wp:positionV relativeFrom="page">
            <wp:posOffset>7863205</wp:posOffset>
          </wp:positionV>
          <wp:extent cx="177165" cy="179705"/>
          <wp:effectExtent l="19050" t="0" r="0" b="0"/>
          <wp:wrapNone/>
          <wp:docPr id="19" name="Picture 223"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53120" behindDoc="1" locked="1" layoutInCell="1" allowOverlap="1">
          <wp:simplePos x="0" y="0"/>
          <wp:positionH relativeFrom="page">
            <wp:posOffset>227965</wp:posOffset>
          </wp:positionH>
          <wp:positionV relativeFrom="page">
            <wp:posOffset>6012815</wp:posOffset>
          </wp:positionV>
          <wp:extent cx="177165" cy="179705"/>
          <wp:effectExtent l="19050" t="0" r="0" b="0"/>
          <wp:wrapNone/>
          <wp:docPr id="18" name="Picture 222"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52096" behindDoc="1" locked="1" layoutInCell="1" allowOverlap="1">
          <wp:simplePos x="0" y="0"/>
          <wp:positionH relativeFrom="page">
            <wp:posOffset>226695</wp:posOffset>
          </wp:positionH>
          <wp:positionV relativeFrom="page">
            <wp:posOffset>4162425</wp:posOffset>
          </wp:positionV>
          <wp:extent cx="177165" cy="179705"/>
          <wp:effectExtent l="19050" t="0" r="0" b="0"/>
          <wp:wrapNone/>
          <wp:docPr id="17" name="Picture 221"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51072" behindDoc="1" locked="1" layoutInCell="1" allowOverlap="1">
          <wp:simplePos x="0" y="0"/>
          <wp:positionH relativeFrom="page">
            <wp:posOffset>7157720</wp:posOffset>
          </wp:positionH>
          <wp:positionV relativeFrom="page">
            <wp:posOffset>2311400</wp:posOffset>
          </wp:positionV>
          <wp:extent cx="177800" cy="175895"/>
          <wp:effectExtent l="19050" t="0" r="0" b="0"/>
          <wp:wrapNone/>
          <wp:docPr id="16" name="Picture 220"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50048" behindDoc="1" locked="1" layoutInCell="1" allowOverlap="1">
          <wp:simplePos x="0" y="0"/>
          <wp:positionH relativeFrom="page">
            <wp:posOffset>226695</wp:posOffset>
          </wp:positionH>
          <wp:positionV relativeFrom="page">
            <wp:posOffset>2311400</wp:posOffset>
          </wp:positionV>
          <wp:extent cx="177800" cy="180340"/>
          <wp:effectExtent l="19050" t="0" r="0" b="0"/>
          <wp:wrapNone/>
          <wp:docPr id="15" name="Picture 219"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orner30 bottom left"/>
                  <pic:cNvPicPr>
                    <a:picLocks noChangeAspect="1" noChangeArrowheads="1"/>
                  </pic:cNvPicPr>
                </pic:nvPicPr>
                <pic:blipFill>
                  <a:blip r:embed="rId4"/>
                  <a:srcRect/>
                  <a:stretch>
                    <a:fillRect/>
                  </a:stretch>
                </pic:blipFill>
                <pic:spPr bwMode="auto">
                  <a:xfrm>
                    <a:off x="0" y="0"/>
                    <a:ext cx="177800" cy="180340"/>
                  </a:xfrm>
                  <a:prstGeom prst="rect">
                    <a:avLst/>
                  </a:prstGeom>
                  <a:noFill/>
                </pic:spPr>
              </pic:pic>
            </a:graphicData>
          </a:graphic>
        </wp:anchor>
      </w:drawing>
    </w:r>
    <w:r>
      <w:rPr>
        <w:noProof/>
        <w:lang w:eastAsia="en-GB"/>
      </w:rPr>
      <w:drawing>
        <wp:anchor distT="0" distB="0" distL="114300" distR="114300" simplePos="0" relativeHeight="251636736" behindDoc="0" locked="1" layoutInCell="1" allowOverlap="1">
          <wp:simplePos x="0" y="0"/>
          <wp:positionH relativeFrom="page">
            <wp:posOffset>-3810</wp:posOffset>
          </wp:positionH>
          <wp:positionV relativeFrom="page">
            <wp:posOffset>-177165</wp:posOffset>
          </wp:positionV>
          <wp:extent cx="1682115" cy="1099820"/>
          <wp:effectExtent l="19050" t="0" r="0" b="0"/>
          <wp:wrapNone/>
          <wp:docPr id="2" name="Picture 218" descr="AECOM_logo_OnDemand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ECOM_logo_OnDemand_Template"/>
                  <pic:cNvPicPr>
                    <a:picLocks noChangeAspect="1" noChangeArrowheads="1"/>
                  </pic:cNvPicPr>
                </pic:nvPicPr>
                <pic:blipFill>
                  <a:blip r:embed="rId5"/>
                  <a:srcRect/>
                  <a:stretch>
                    <a:fillRect/>
                  </a:stretch>
                </pic:blipFill>
                <pic:spPr bwMode="auto">
                  <a:xfrm>
                    <a:off x="0" y="0"/>
                    <a:ext cx="1682115" cy="1099820"/>
                  </a:xfrm>
                  <a:prstGeom prst="rect">
                    <a:avLst/>
                  </a:prstGeom>
                  <a:noFill/>
                </pic:spPr>
              </pic:pic>
            </a:graphicData>
          </a:graphic>
        </wp:anchor>
      </w:drawing>
    </w:r>
  </w:p>
  <w:p w:rsidR="00997A00" w:rsidRPr="00662702" w:rsidRDefault="00997A00" w:rsidP="002A59B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00" w:rsidRPr="0002352C" w:rsidRDefault="00997A00" w:rsidP="002A59B6">
    <w:pPr>
      <w:pStyle w:val="Header"/>
      <w:rPr>
        <w:szCs w:val="16"/>
      </w:rPr>
    </w:pPr>
    <w:r>
      <w:rPr>
        <w:noProof/>
        <w:lang w:eastAsia="en-GB"/>
      </w:rPr>
      <w:drawing>
        <wp:anchor distT="0" distB="0" distL="114300" distR="114300" simplePos="0" relativeHeight="251669504" behindDoc="1" locked="1" layoutInCell="1" allowOverlap="1">
          <wp:simplePos x="0" y="0"/>
          <wp:positionH relativeFrom="page">
            <wp:posOffset>7157720</wp:posOffset>
          </wp:positionH>
          <wp:positionV relativeFrom="page">
            <wp:posOffset>10290175</wp:posOffset>
          </wp:positionV>
          <wp:extent cx="177165" cy="179705"/>
          <wp:effectExtent l="19050" t="0" r="0" b="0"/>
          <wp:wrapNone/>
          <wp:docPr id="34" name="Picture 491"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orner30 bottom left"/>
                  <pic:cNvPicPr>
                    <a:picLocks noChangeAspect="1" noChangeArrowheads="1"/>
                  </pic:cNvPicPr>
                </pic:nvPicPr>
                <pic:blipFill>
                  <a:blip r:embed="rId1"/>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68480" behindDoc="1" locked="1" layoutInCell="1" allowOverlap="1">
          <wp:simplePos x="0" y="0"/>
          <wp:positionH relativeFrom="page">
            <wp:posOffset>231140</wp:posOffset>
          </wp:positionH>
          <wp:positionV relativeFrom="page">
            <wp:posOffset>10290175</wp:posOffset>
          </wp:positionV>
          <wp:extent cx="177165" cy="175895"/>
          <wp:effectExtent l="19050" t="0" r="0" b="0"/>
          <wp:wrapNone/>
          <wp:docPr id="33" name="Picture 490"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orner30 bottom right"/>
                  <pic:cNvPicPr>
                    <a:picLocks noChangeAspect="1" noChangeArrowheads="1"/>
                  </pic:cNvPicPr>
                </pic:nvPicPr>
                <pic:blipFill>
                  <a:blip r:embed="rId2"/>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67456" behindDoc="1" locked="1" layoutInCell="1" allowOverlap="1">
          <wp:simplePos x="0" y="0"/>
          <wp:positionH relativeFrom="page">
            <wp:posOffset>7157720</wp:posOffset>
          </wp:positionH>
          <wp:positionV relativeFrom="page">
            <wp:posOffset>7863205</wp:posOffset>
          </wp:positionV>
          <wp:extent cx="177800" cy="175895"/>
          <wp:effectExtent l="19050" t="0" r="0" b="0"/>
          <wp:wrapNone/>
          <wp:docPr id="32" name="Picture 489"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66432" behindDoc="1" locked="1" layoutInCell="1" allowOverlap="1">
          <wp:simplePos x="0" y="0"/>
          <wp:positionH relativeFrom="page">
            <wp:posOffset>7157720</wp:posOffset>
          </wp:positionH>
          <wp:positionV relativeFrom="page">
            <wp:posOffset>6012815</wp:posOffset>
          </wp:positionV>
          <wp:extent cx="177165" cy="175895"/>
          <wp:effectExtent l="19050" t="0" r="0" b="0"/>
          <wp:wrapNone/>
          <wp:docPr id="31" name="Picture 488"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orner30 bottom right"/>
                  <pic:cNvPicPr>
                    <a:picLocks noChangeAspect="1" noChangeArrowheads="1"/>
                  </pic:cNvPicPr>
                </pic:nvPicPr>
                <pic:blipFill>
                  <a:blip r:embed="rId3"/>
                  <a:srcRect/>
                  <a:stretch>
                    <a:fillRect/>
                  </a:stretch>
                </pic:blipFill>
                <pic:spPr bwMode="auto">
                  <a:xfrm>
                    <a:off x="0" y="0"/>
                    <a:ext cx="177165" cy="175895"/>
                  </a:xfrm>
                  <a:prstGeom prst="rect">
                    <a:avLst/>
                  </a:prstGeom>
                  <a:noFill/>
                </pic:spPr>
              </pic:pic>
            </a:graphicData>
          </a:graphic>
        </wp:anchor>
      </w:drawing>
    </w:r>
    <w:r>
      <w:rPr>
        <w:noProof/>
        <w:lang w:eastAsia="en-GB"/>
      </w:rPr>
      <w:drawing>
        <wp:anchor distT="0" distB="0" distL="114300" distR="114300" simplePos="0" relativeHeight="251665408" behindDoc="1" locked="1" layoutInCell="1" allowOverlap="1">
          <wp:simplePos x="0" y="0"/>
          <wp:positionH relativeFrom="page">
            <wp:posOffset>7157720</wp:posOffset>
          </wp:positionH>
          <wp:positionV relativeFrom="page">
            <wp:posOffset>4162425</wp:posOffset>
          </wp:positionV>
          <wp:extent cx="177800" cy="175895"/>
          <wp:effectExtent l="19050" t="0" r="0" b="0"/>
          <wp:wrapNone/>
          <wp:docPr id="30" name="Picture 487"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64384" behindDoc="1" locked="1" layoutInCell="1" allowOverlap="1">
          <wp:simplePos x="0" y="0"/>
          <wp:positionH relativeFrom="page">
            <wp:posOffset>226695</wp:posOffset>
          </wp:positionH>
          <wp:positionV relativeFrom="page">
            <wp:posOffset>7863205</wp:posOffset>
          </wp:positionV>
          <wp:extent cx="177165" cy="179705"/>
          <wp:effectExtent l="19050" t="0" r="0" b="0"/>
          <wp:wrapNone/>
          <wp:docPr id="29" name="Picture 486"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63360" behindDoc="1" locked="1" layoutInCell="1" allowOverlap="1">
          <wp:simplePos x="0" y="0"/>
          <wp:positionH relativeFrom="page">
            <wp:posOffset>227965</wp:posOffset>
          </wp:positionH>
          <wp:positionV relativeFrom="page">
            <wp:posOffset>6012815</wp:posOffset>
          </wp:positionV>
          <wp:extent cx="177165" cy="179705"/>
          <wp:effectExtent l="19050" t="0" r="0" b="0"/>
          <wp:wrapNone/>
          <wp:docPr id="28" name="Picture 485"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62336" behindDoc="1" locked="1" layoutInCell="1" allowOverlap="1">
          <wp:simplePos x="0" y="0"/>
          <wp:positionH relativeFrom="page">
            <wp:posOffset>226695</wp:posOffset>
          </wp:positionH>
          <wp:positionV relativeFrom="page">
            <wp:posOffset>4162425</wp:posOffset>
          </wp:positionV>
          <wp:extent cx="177165" cy="179705"/>
          <wp:effectExtent l="19050" t="0" r="0" b="0"/>
          <wp:wrapNone/>
          <wp:docPr id="27" name="Picture 484"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corner30 bottom left"/>
                  <pic:cNvPicPr>
                    <a:picLocks noChangeAspect="1" noChangeArrowheads="1"/>
                  </pic:cNvPicPr>
                </pic:nvPicPr>
                <pic:blipFill>
                  <a:blip r:embed="rId4"/>
                  <a:srcRect/>
                  <a:stretch>
                    <a:fillRect/>
                  </a:stretch>
                </pic:blipFill>
                <pic:spPr bwMode="auto">
                  <a:xfrm>
                    <a:off x="0" y="0"/>
                    <a:ext cx="177165" cy="179705"/>
                  </a:xfrm>
                  <a:prstGeom prst="rect">
                    <a:avLst/>
                  </a:prstGeom>
                  <a:noFill/>
                </pic:spPr>
              </pic:pic>
            </a:graphicData>
          </a:graphic>
        </wp:anchor>
      </w:drawing>
    </w:r>
    <w:r>
      <w:rPr>
        <w:noProof/>
        <w:lang w:eastAsia="en-GB"/>
      </w:rPr>
      <w:drawing>
        <wp:anchor distT="0" distB="0" distL="114300" distR="114300" simplePos="0" relativeHeight="251661312" behindDoc="1" locked="1" layoutInCell="1" allowOverlap="1">
          <wp:simplePos x="0" y="0"/>
          <wp:positionH relativeFrom="page">
            <wp:posOffset>7157720</wp:posOffset>
          </wp:positionH>
          <wp:positionV relativeFrom="page">
            <wp:posOffset>2311400</wp:posOffset>
          </wp:positionV>
          <wp:extent cx="177800" cy="175895"/>
          <wp:effectExtent l="19050" t="0" r="0" b="0"/>
          <wp:wrapNone/>
          <wp:docPr id="26" name="Picture 483" descr="corner30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corner30 bottom right"/>
                  <pic:cNvPicPr>
                    <a:picLocks noChangeAspect="1" noChangeArrowheads="1"/>
                  </pic:cNvPicPr>
                </pic:nvPicPr>
                <pic:blipFill>
                  <a:blip r:embed="rId3"/>
                  <a:srcRect/>
                  <a:stretch>
                    <a:fillRect/>
                  </a:stretch>
                </pic:blipFill>
                <pic:spPr bwMode="auto">
                  <a:xfrm>
                    <a:off x="0" y="0"/>
                    <a:ext cx="177800" cy="175895"/>
                  </a:xfrm>
                  <a:prstGeom prst="rect">
                    <a:avLst/>
                  </a:prstGeom>
                  <a:noFill/>
                </pic:spPr>
              </pic:pic>
            </a:graphicData>
          </a:graphic>
        </wp:anchor>
      </w:drawing>
    </w:r>
    <w:r>
      <w:rPr>
        <w:noProof/>
        <w:lang w:eastAsia="en-GB"/>
      </w:rPr>
      <w:drawing>
        <wp:anchor distT="0" distB="0" distL="114300" distR="114300" simplePos="0" relativeHeight="251660288" behindDoc="1" locked="1" layoutInCell="1" allowOverlap="1">
          <wp:simplePos x="0" y="0"/>
          <wp:positionH relativeFrom="page">
            <wp:posOffset>226695</wp:posOffset>
          </wp:positionH>
          <wp:positionV relativeFrom="page">
            <wp:posOffset>2311400</wp:posOffset>
          </wp:positionV>
          <wp:extent cx="177800" cy="180340"/>
          <wp:effectExtent l="19050" t="0" r="0" b="0"/>
          <wp:wrapNone/>
          <wp:docPr id="25" name="Picture 482" descr="corner30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orner30 bottom left"/>
                  <pic:cNvPicPr>
                    <a:picLocks noChangeAspect="1" noChangeArrowheads="1"/>
                  </pic:cNvPicPr>
                </pic:nvPicPr>
                <pic:blipFill>
                  <a:blip r:embed="rId4"/>
                  <a:srcRect/>
                  <a:stretch>
                    <a:fillRect/>
                  </a:stretch>
                </pic:blipFill>
                <pic:spPr bwMode="auto">
                  <a:xfrm>
                    <a:off x="0" y="0"/>
                    <a:ext cx="177800" cy="1803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1B2"/>
    <w:multiLevelType w:val="hybridMultilevel"/>
    <w:tmpl w:val="2D7A06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1B82FEF"/>
    <w:multiLevelType w:val="hybridMultilevel"/>
    <w:tmpl w:val="4E1A9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1D91036"/>
    <w:multiLevelType w:val="hybridMultilevel"/>
    <w:tmpl w:val="5792EE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3713892"/>
    <w:multiLevelType w:val="hybridMultilevel"/>
    <w:tmpl w:val="BEFC6F5C"/>
    <w:lvl w:ilvl="0" w:tplc="66228494">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5C34AF8"/>
    <w:multiLevelType w:val="hybridMultilevel"/>
    <w:tmpl w:val="7FB8490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5">
    <w:nsid w:val="0A020F9A"/>
    <w:multiLevelType w:val="hybridMultilevel"/>
    <w:tmpl w:val="745EC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AB97ED4"/>
    <w:multiLevelType w:val="singleLevel"/>
    <w:tmpl w:val="EA509A22"/>
    <w:lvl w:ilvl="0">
      <w:start w:val="1"/>
      <w:numFmt w:val="decimal"/>
      <w:pStyle w:val="SecDivider"/>
      <w:lvlText w:val="%1"/>
      <w:lvlJc w:val="left"/>
      <w:pPr>
        <w:tabs>
          <w:tab w:val="num" w:pos="567"/>
        </w:tabs>
        <w:ind w:left="567" w:hanging="567"/>
      </w:pPr>
      <w:rPr>
        <w:rFonts w:cs="Times New Roman"/>
      </w:rPr>
    </w:lvl>
  </w:abstractNum>
  <w:abstractNum w:abstractNumId="7">
    <w:nsid w:val="0C891E41"/>
    <w:multiLevelType w:val="hybridMultilevel"/>
    <w:tmpl w:val="D90661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0E865A1B"/>
    <w:multiLevelType w:val="multilevel"/>
    <w:tmpl w:val="58D8EA34"/>
    <w:lvl w:ilvl="0">
      <w:start w:val="1"/>
      <w:numFmt w:val="decimal"/>
      <w:pStyle w:val="Hdg1"/>
      <w:lvlText w:val="%1"/>
      <w:lvlJc w:val="left"/>
      <w:pPr>
        <w:tabs>
          <w:tab w:val="num" w:pos="680"/>
        </w:tabs>
        <w:ind w:left="680" w:hanging="680"/>
      </w:pPr>
      <w:rPr>
        <w:rFonts w:cs="Times New Roman" w:hint="default"/>
      </w:rPr>
    </w:lvl>
    <w:lvl w:ilvl="1">
      <w:start w:val="1"/>
      <w:numFmt w:val="decimal"/>
      <w:pStyle w:val="Hdg2"/>
      <w:lvlText w:val="%1.%2"/>
      <w:lvlJc w:val="left"/>
      <w:pPr>
        <w:tabs>
          <w:tab w:val="num" w:pos="720"/>
        </w:tabs>
        <w:ind w:left="680" w:hanging="680"/>
      </w:pPr>
      <w:rPr>
        <w:rFonts w:cs="Times New Roman" w:hint="default"/>
      </w:rPr>
    </w:lvl>
    <w:lvl w:ilvl="2">
      <w:start w:val="1"/>
      <w:numFmt w:val="decimal"/>
      <w:pStyle w:val="Hdg3"/>
      <w:lvlText w:val="%1.%2.%3"/>
      <w:lvlJc w:val="left"/>
      <w:pPr>
        <w:tabs>
          <w:tab w:val="num" w:pos="1440"/>
        </w:tabs>
        <w:ind w:left="680" w:hanging="680"/>
      </w:pPr>
      <w:rPr>
        <w:rFonts w:cs="Times New Roman" w:hint="default"/>
      </w:rPr>
    </w:lvl>
    <w:lvl w:ilvl="3">
      <w:start w:val="1"/>
      <w:numFmt w:val="decimal"/>
      <w:pStyle w:val="Hdg4"/>
      <w:lvlText w:val="%1.%2.%3.%4"/>
      <w:lvlJc w:val="left"/>
      <w:pPr>
        <w:tabs>
          <w:tab w:val="num" w:pos="1800"/>
        </w:tabs>
        <w:ind w:left="680"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9">
    <w:nsid w:val="0FC64DA3"/>
    <w:multiLevelType w:val="hybridMultilevel"/>
    <w:tmpl w:val="4DA8B9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0391FA5"/>
    <w:multiLevelType w:val="hybridMultilevel"/>
    <w:tmpl w:val="8F60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A637CF"/>
    <w:multiLevelType w:val="hybridMultilevel"/>
    <w:tmpl w:val="70E0B1F2"/>
    <w:lvl w:ilvl="0" w:tplc="0809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2">
    <w:nsid w:val="1465130D"/>
    <w:multiLevelType w:val="hybridMultilevel"/>
    <w:tmpl w:val="046A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9A06F5"/>
    <w:multiLevelType w:val="hybridMultilevel"/>
    <w:tmpl w:val="9AE48932"/>
    <w:lvl w:ilvl="0" w:tplc="D930A50E">
      <w:start w:val="6"/>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5227260"/>
    <w:multiLevelType w:val="hybridMultilevel"/>
    <w:tmpl w:val="168C52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nsid w:val="163F3395"/>
    <w:multiLevelType w:val="hybridMultilevel"/>
    <w:tmpl w:val="50A67402"/>
    <w:lvl w:ilvl="0" w:tplc="287EF6D8">
      <w:start w:val="1"/>
      <w:numFmt w:val="bullet"/>
      <w:pStyle w:val="BulletLevel2"/>
      <w:lvlText w:val="-"/>
      <w:lvlJc w:val="left"/>
      <w:pPr>
        <w:tabs>
          <w:tab w:val="num" w:pos="454"/>
        </w:tabs>
        <w:ind w:left="454" w:hanging="227"/>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1819273D"/>
    <w:multiLevelType w:val="hybridMultilevel"/>
    <w:tmpl w:val="9BFCBB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18D31355"/>
    <w:multiLevelType w:val="hybridMultilevel"/>
    <w:tmpl w:val="AB5A44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18">
    <w:nsid w:val="1D17409E"/>
    <w:multiLevelType w:val="hybridMultilevel"/>
    <w:tmpl w:val="4378E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1DBD044E"/>
    <w:multiLevelType w:val="hybridMultilevel"/>
    <w:tmpl w:val="A3D48D7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20">
    <w:nsid w:val="247A1457"/>
    <w:multiLevelType w:val="hybridMultilevel"/>
    <w:tmpl w:val="FC0628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2692770D"/>
    <w:multiLevelType w:val="hybridMultilevel"/>
    <w:tmpl w:val="0AC8F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28BB35BE"/>
    <w:multiLevelType w:val="hybridMultilevel"/>
    <w:tmpl w:val="090687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3">
    <w:nsid w:val="2ED84537"/>
    <w:multiLevelType w:val="hybridMultilevel"/>
    <w:tmpl w:val="2AFA00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382D5CF9"/>
    <w:multiLevelType w:val="hybridMultilevel"/>
    <w:tmpl w:val="F4088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3A5647E9"/>
    <w:multiLevelType w:val="hybridMultilevel"/>
    <w:tmpl w:val="FC4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B84140"/>
    <w:multiLevelType w:val="hybridMultilevel"/>
    <w:tmpl w:val="FEAA7B3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40C45A9C"/>
    <w:multiLevelType w:val="hybridMultilevel"/>
    <w:tmpl w:val="B3E4C5D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42200446"/>
    <w:multiLevelType w:val="hybridMultilevel"/>
    <w:tmpl w:val="49DCE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443C6F75"/>
    <w:multiLevelType w:val="hybridMultilevel"/>
    <w:tmpl w:val="41A6C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4661469F"/>
    <w:multiLevelType w:val="hybridMultilevel"/>
    <w:tmpl w:val="27D0B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D25566A"/>
    <w:multiLevelType w:val="hybridMultilevel"/>
    <w:tmpl w:val="D91493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0131F85"/>
    <w:multiLevelType w:val="hybridMultilevel"/>
    <w:tmpl w:val="D51C3EB2"/>
    <w:lvl w:ilvl="0" w:tplc="D47AC45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95842BD"/>
    <w:multiLevelType w:val="hybridMultilevel"/>
    <w:tmpl w:val="01902E34"/>
    <w:lvl w:ilvl="0" w:tplc="08090001">
      <w:start w:val="1"/>
      <w:numFmt w:val="bullet"/>
      <w:lvlText w:val=""/>
      <w:lvlJc w:val="left"/>
      <w:pPr>
        <w:ind w:left="1876" w:hanging="360"/>
      </w:pPr>
      <w:rPr>
        <w:rFonts w:ascii="Symbol" w:hAnsi="Symbol" w:hint="default"/>
      </w:rPr>
    </w:lvl>
    <w:lvl w:ilvl="1" w:tplc="08090003">
      <w:start w:val="1"/>
      <w:numFmt w:val="bullet"/>
      <w:lvlText w:val="o"/>
      <w:lvlJc w:val="left"/>
      <w:pPr>
        <w:ind w:left="2596" w:hanging="360"/>
      </w:pPr>
      <w:rPr>
        <w:rFonts w:ascii="Courier New" w:hAnsi="Courier New" w:hint="default"/>
      </w:rPr>
    </w:lvl>
    <w:lvl w:ilvl="2" w:tplc="08090005">
      <w:start w:val="1"/>
      <w:numFmt w:val="bullet"/>
      <w:lvlText w:val=""/>
      <w:lvlJc w:val="left"/>
      <w:pPr>
        <w:ind w:left="3316" w:hanging="360"/>
      </w:pPr>
      <w:rPr>
        <w:rFonts w:ascii="Wingdings" w:hAnsi="Wingdings" w:hint="default"/>
      </w:rPr>
    </w:lvl>
    <w:lvl w:ilvl="3" w:tplc="08090001">
      <w:start w:val="1"/>
      <w:numFmt w:val="bullet"/>
      <w:lvlText w:val=""/>
      <w:lvlJc w:val="left"/>
      <w:pPr>
        <w:ind w:left="4036" w:hanging="360"/>
      </w:pPr>
      <w:rPr>
        <w:rFonts w:ascii="Symbol" w:hAnsi="Symbol" w:hint="default"/>
      </w:rPr>
    </w:lvl>
    <w:lvl w:ilvl="4" w:tplc="08090003">
      <w:start w:val="1"/>
      <w:numFmt w:val="bullet"/>
      <w:lvlText w:val="o"/>
      <w:lvlJc w:val="left"/>
      <w:pPr>
        <w:ind w:left="4756" w:hanging="360"/>
      </w:pPr>
      <w:rPr>
        <w:rFonts w:ascii="Courier New" w:hAnsi="Courier New" w:hint="default"/>
      </w:rPr>
    </w:lvl>
    <w:lvl w:ilvl="5" w:tplc="08090005">
      <w:start w:val="1"/>
      <w:numFmt w:val="bullet"/>
      <w:lvlText w:val=""/>
      <w:lvlJc w:val="left"/>
      <w:pPr>
        <w:ind w:left="5476" w:hanging="360"/>
      </w:pPr>
      <w:rPr>
        <w:rFonts w:ascii="Wingdings" w:hAnsi="Wingdings" w:hint="default"/>
      </w:rPr>
    </w:lvl>
    <w:lvl w:ilvl="6" w:tplc="08090001">
      <w:start w:val="1"/>
      <w:numFmt w:val="bullet"/>
      <w:lvlText w:val=""/>
      <w:lvlJc w:val="left"/>
      <w:pPr>
        <w:ind w:left="6196" w:hanging="360"/>
      </w:pPr>
      <w:rPr>
        <w:rFonts w:ascii="Symbol" w:hAnsi="Symbol" w:hint="default"/>
      </w:rPr>
    </w:lvl>
    <w:lvl w:ilvl="7" w:tplc="08090003">
      <w:start w:val="1"/>
      <w:numFmt w:val="bullet"/>
      <w:lvlText w:val="o"/>
      <w:lvlJc w:val="left"/>
      <w:pPr>
        <w:ind w:left="6916" w:hanging="360"/>
      </w:pPr>
      <w:rPr>
        <w:rFonts w:ascii="Courier New" w:hAnsi="Courier New" w:hint="default"/>
      </w:rPr>
    </w:lvl>
    <w:lvl w:ilvl="8" w:tplc="08090005">
      <w:start w:val="1"/>
      <w:numFmt w:val="bullet"/>
      <w:lvlText w:val=""/>
      <w:lvlJc w:val="left"/>
      <w:pPr>
        <w:ind w:left="7636" w:hanging="360"/>
      </w:pPr>
      <w:rPr>
        <w:rFonts w:ascii="Wingdings" w:hAnsi="Wingdings" w:hint="default"/>
      </w:rPr>
    </w:lvl>
  </w:abstractNum>
  <w:abstractNum w:abstractNumId="34">
    <w:nsid w:val="65C33631"/>
    <w:multiLevelType w:val="hybridMultilevel"/>
    <w:tmpl w:val="6DEEC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8026E01"/>
    <w:multiLevelType w:val="hybridMultilevel"/>
    <w:tmpl w:val="F6585A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6BD066B0"/>
    <w:multiLevelType w:val="hybridMultilevel"/>
    <w:tmpl w:val="73B69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E88347C"/>
    <w:multiLevelType w:val="hybridMultilevel"/>
    <w:tmpl w:val="7A8A70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8">
    <w:nsid w:val="6FEF0180"/>
    <w:multiLevelType w:val="hybridMultilevel"/>
    <w:tmpl w:val="CDC6C150"/>
    <w:lvl w:ilvl="0" w:tplc="A8EE4162">
      <w:start w:val="1"/>
      <w:numFmt w:val="bullet"/>
      <w:pStyle w:val="BulletLevel1"/>
      <w:lvlText w:val="-"/>
      <w:lvlJc w:val="left"/>
      <w:pPr>
        <w:tabs>
          <w:tab w:val="num" w:pos="227"/>
        </w:tabs>
        <w:ind w:left="227" w:hanging="227"/>
      </w:pPr>
      <w:rPr>
        <w:rFonts w:ascii="Arial" w:hAnsi="Aria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96C7AF6"/>
    <w:multiLevelType w:val="hybridMultilevel"/>
    <w:tmpl w:val="E744D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0">
    <w:nsid w:val="7A444395"/>
    <w:multiLevelType w:val="hybridMultilevel"/>
    <w:tmpl w:val="E2AC771A"/>
    <w:lvl w:ilvl="0" w:tplc="EA58E070">
      <w:start w:val="1"/>
      <w:numFmt w:val="bullet"/>
      <w:lvlText w:val=""/>
      <w:lvlJc w:val="left"/>
      <w:pPr>
        <w:tabs>
          <w:tab w:val="num" w:pos="1500"/>
        </w:tabs>
        <w:ind w:left="15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BCB6041"/>
    <w:multiLevelType w:val="hybridMultilevel"/>
    <w:tmpl w:val="B1BC1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38"/>
  </w:num>
  <w:num w:numId="4">
    <w:abstractNumId w:val="15"/>
  </w:num>
  <w:num w:numId="5">
    <w:abstractNumId w:val="1"/>
  </w:num>
  <w:num w:numId="6">
    <w:abstractNumId w:val="31"/>
  </w:num>
  <w:num w:numId="7">
    <w:abstractNumId w:val="21"/>
  </w:num>
  <w:num w:numId="8">
    <w:abstractNumId w:val="24"/>
  </w:num>
  <w:num w:numId="9">
    <w:abstractNumId w:val="34"/>
  </w:num>
  <w:num w:numId="10">
    <w:abstractNumId w:val="36"/>
  </w:num>
  <w:num w:numId="11">
    <w:abstractNumId w:val="32"/>
  </w:num>
  <w:num w:numId="12">
    <w:abstractNumId w:val="13"/>
  </w:num>
  <w:num w:numId="13">
    <w:abstractNumId w:val="3"/>
  </w:num>
  <w:num w:numId="14">
    <w:abstractNumId w:val="41"/>
  </w:num>
  <w:num w:numId="15">
    <w:abstractNumId w:val="5"/>
  </w:num>
  <w:num w:numId="16">
    <w:abstractNumId w:val="30"/>
  </w:num>
  <w:num w:numId="17">
    <w:abstractNumId w:val="37"/>
  </w:num>
  <w:num w:numId="18">
    <w:abstractNumId w:val="40"/>
  </w:num>
  <w:num w:numId="19">
    <w:abstractNumId w:val="33"/>
  </w:num>
  <w:num w:numId="20">
    <w:abstractNumId w:val="7"/>
  </w:num>
  <w:num w:numId="21">
    <w:abstractNumId w:val="29"/>
  </w:num>
  <w:num w:numId="22">
    <w:abstractNumId w:val="28"/>
  </w:num>
  <w:num w:numId="23">
    <w:abstractNumId w:val="9"/>
  </w:num>
  <w:num w:numId="24">
    <w:abstractNumId w:val="39"/>
  </w:num>
  <w:num w:numId="25">
    <w:abstractNumId w:val="20"/>
  </w:num>
  <w:num w:numId="26">
    <w:abstractNumId w:val="18"/>
  </w:num>
  <w:num w:numId="27">
    <w:abstractNumId w:val="2"/>
  </w:num>
  <w:num w:numId="28">
    <w:abstractNumId w:val="22"/>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2"/>
  </w:num>
  <w:num w:numId="34">
    <w:abstractNumId w:val="11"/>
  </w:num>
  <w:num w:numId="35">
    <w:abstractNumId w:val="0"/>
  </w:num>
  <w:num w:numId="36">
    <w:abstractNumId w:val="14"/>
  </w:num>
  <w:num w:numId="37">
    <w:abstractNumId w:val="35"/>
  </w:num>
  <w:num w:numId="38">
    <w:abstractNumId w:val="26"/>
  </w:num>
  <w:num w:numId="39">
    <w:abstractNumId w:val="27"/>
  </w:num>
  <w:num w:numId="40">
    <w:abstractNumId w:val="16"/>
  </w:num>
  <w:num w:numId="41">
    <w:abstractNumId w:val="10"/>
  </w:num>
  <w:num w:numId="42">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567"/>
  <w:doNotHyphenateCaps/>
  <w:drawingGridHorizontalSpacing w:val="9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2051D9"/>
    <w:rsid w:val="0000041C"/>
    <w:rsid w:val="00002108"/>
    <w:rsid w:val="000027FA"/>
    <w:rsid w:val="00002DA3"/>
    <w:rsid w:val="00004597"/>
    <w:rsid w:val="00004CB9"/>
    <w:rsid w:val="000058C5"/>
    <w:rsid w:val="00012205"/>
    <w:rsid w:val="000127B5"/>
    <w:rsid w:val="000137DE"/>
    <w:rsid w:val="00015162"/>
    <w:rsid w:val="000151B9"/>
    <w:rsid w:val="000160BE"/>
    <w:rsid w:val="00016D53"/>
    <w:rsid w:val="00017C39"/>
    <w:rsid w:val="00021CA4"/>
    <w:rsid w:val="0002352C"/>
    <w:rsid w:val="00027D2B"/>
    <w:rsid w:val="0003123F"/>
    <w:rsid w:val="0003464C"/>
    <w:rsid w:val="000411EB"/>
    <w:rsid w:val="00041E7C"/>
    <w:rsid w:val="000445EA"/>
    <w:rsid w:val="00044CA7"/>
    <w:rsid w:val="0004763B"/>
    <w:rsid w:val="00050585"/>
    <w:rsid w:val="00052BD5"/>
    <w:rsid w:val="00053CE1"/>
    <w:rsid w:val="00054297"/>
    <w:rsid w:val="00057AF9"/>
    <w:rsid w:val="00064590"/>
    <w:rsid w:val="00064A78"/>
    <w:rsid w:val="00065C11"/>
    <w:rsid w:val="0006666D"/>
    <w:rsid w:val="00074975"/>
    <w:rsid w:val="00082321"/>
    <w:rsid w:val="00084782"/>
    <w:rsid w:val="00084CC7"/>
    <w:rsid w:val="0008577B"/>
    <w:rsid w:val="00091F50"/>
    <w:rsid w:val="00092D09"/>
    <w:rsid w:val="000A48DC"/>
    <w:rsid w:val="000A575E"/>
    <w:rsid w:val="000A6DF9"/>
    <w:rsid w:val="000B03DC"/>
    <w:rsid w:val="000B1F06"/>
    <w:rsid w:val="000B460F"/>
    <w:rsid w:val="000B4965"/>
    <w:rsid w:val="000C17D0"/>
    <w:rsid w:val="000C3CE9"/>
    <w:rsid w:val="000C3D3C"/>
    <w:rsid w:val="000D0DD0"/>
    <w:rsid w:val="000D1ABD"/>
    <w:rsid w:val="000D3EB5"/>
    <w:rsid w:val="000D4ADD"/>
    <w:rsid w:val="000D6BCF"/>
    <w:rsid w:val="000D77C4"/>
    <w:rsid w:val="000E17A7"/>
    <w:rsid w:val="000E2BD3"/>
    <w:rsid w:val="000E3CE0"/>
    <w:rsid w:val="000E4F77"/>
    <w:rsid w:val="000E5076"/>
    <w:rsid w:val="000E6044"/>
    <w:rsid w:val="000F1079"/>
    <w:rsid w:val="000F1E7E"/>
    <w:rsid w:val="000F4455"/>
    <w:rsid w:val="000F6572"/>
    <w:rsid w:val="000F674F"/>
    <w:rsid w:val="000F6D15"/>
    <w:rsid w:val="000F70E4"/>
    <w:rsid w:val="00100F13"/>
    <w:rsid w:val="0010131E"/>
    <w:rsid w:val="00102E7C"/>
    <w:rsid w:val="0010391B"/>
    <w:rsid w:val="00105888"/>
    <w:rsid w:val="00105943"/>
    <w:rsid w:val="00107966"/>
    <w:rsid w:val="00107985"/>
    <w:rsid w:val="0011091F"/>
    <w:rsid w:val="00114A8F"/>
    <w:rsid w:val="00114F9B"/>
    <w:rsid w:val="00116E35"/>
    <w:rsid w:val="001225F9"/>
    <w:rsid w:val="00124F3E"/>
    <w:rsid w:val="00125491"/>
    <w:rsid w:val="00125FC0"/>
    <w:rsid w:val="001264BD"/>
    <w:rsid w:val="00131B1E"/>
    <w:rsid w:val="00132018"/>
    <w:rsid w:val="001320A7"/>
    <w:rsid w:val="00132792"/>
    <w:rsid w:val="001354DF"/>
    <w:rsid w:val="00137704"/>
    <w:rsid w:val="00142FF3"/>
    <w:rsid w:val="00143451"/>
    <w:rsid w:val="00143E33"/>
    <w:rsid w:val="001455AD"/>
    <w:rsid w:val="00145FF1"/>
    <w:rsid w:val="00150343"/>
    <w:rsid w:val="00150B60"/>
    <w:rsid w:val="00150E64"/>
    <w:rsid w:val="001513A8"/>
    <w:rsid w:val="00153336"/>
    <w:rsid w:val="00154EF1"/>
    <w:rsid w:val="001577CD"/>
    <w:rsid w:val="001675F8"/>
    <w:rsid w:val="00167883"/>
    <w:rsid w:val="00171085"/>
    <w:rsid w:val="00171943"/>
    <w:rsid w:val="001745AB"/>
    <w:rsid w:val="00175B31"/>
    <w:rsid w:val="00176F09"/>
    <w:rsid w:val="001772A7"/>
    <w:rsid w:val="001830D5"/>
    <w:rsid w:val="00184BB8"/>
    <w:rsid w:val="0018504F"/>
    <w:rsid w:val="00185724"/>
    <w:rsid w:val="00190957"/>
    <w:rsid w:val="00190DB7"/>
    <w:rsid w:val="001919B8"/>
    <w:rsid w:val="00192321"/>
    <w:rsid w:val="00192A53"/>
    <w:rsid w:val="001955AB"/>
    <w:rsid w:val="00197154"/>
    <w:rsid w:val="001975FC"/>
    <w:rsid w:val="001A218D"/>
    <w:rsid w:val="001A24FD"/>
    <w:rsid w:val="001A4965"/>
    <w:rsid w:val="001A63D3"/>
    <w:rsid w:val="001B12CC"/>
    <w:rsid w:val="001B1CEB"/>
    <w:rsid w:val="001B27DB"/>
    <w:rsid w:val="001B2CD6"/>
    <w:rsid w:val="001B451E"/>
    <w:rsid w:val="001B4641"/>
    <w:rsid w:val="001B6A8C"/>
    <w:rsid w:val="001D07D4"/>
    <w:rsid w:val="001D18CC"/>
    <w:rsid w:val="001D4C6C"/>
    <w:rsid w:val="001D57D8"/>
    <w:rsid w:val="001E07AC"/>
    <w:rsid w:val="001E29FE"/>
    <w:rsid w:val="001E336E"/>
    <w:rsid w:val="001E394D"/>
    <w:rsid w:val="001E68FB"/>
    <w:rsid w:val="001E778B"/>
    <w:rsid w:val="001F0A4C"/>
    <w:rsid w:val="001F3C61"/>
    <w:rsid w:val="001F57DC"/>
    <w:rsid w:val="002013DE"/>
    <w:rsid w:val="002051D9"/>
    <w:rsid w:val="002062B0"/>
    <w:rsid w:val="002068D9"/>
    <w:rsid w:val="00206F83"/>
    <w:rsid w:val="002076CE"/>
    <w:rsid w:val="00211E27"/>
    <w:rsid w:val="00212A92"/>
    <w:rsid w:val="0021566E"/>
    <w:rsid w:val="002211F5"/>
    <w:rsid w:val="00223CD9"/>
    <w:rsid w:val="0022480B"/>
    <w:rsid w:val="00225605"/>
    <w:rsid w:val="00225B78"/>
    <w:rsid w:val="00226944"/>
    <w:rsid w:val="00226BD6"/>
    <w:rsid w:val="00232015"/>
    <w:rsid w:val="00232454"/>
    <w:rsid w:val="00232635"/>
    <w:rsid w:val="002401E0"/>
    <w:rsid w:val="00241D96"/>
    <w:rsid w:val="00242664"/>
    <w:rsid w:val="0024337B"/>
    <w:rsid w:val="00246039"/>
    <w:rsid w:val="0024784D"/>
    <w:rsid w:val="002529B3"/>
    <w:rsid w:val="00254C7F"/>
    <w:rsid w:val="00255504"/>
    <w:rsid w:val="00262F3A"/>
    <w:rsid w:val="002667AC"/>
    <w:rsid w:val="00271027"/>
    <w:rsid w:val="002734D5"/>
    <w:rsid w:val="00275B89"/>
    <w:rsid w:val="00276C63"/>
    <w:rsid w:val="00277A36"/>
    <w:rsid w:val="00277DD7"/>
    <w:rsid w:val="00284743"/>
    <w:rsid w:val="00284C6E"/>
    <w:rsid w:val="00286B0D"/>
    <w:rsid w:val="0028712E"/>
    <w:rsid w:val="00292A91"/>
    <w:rsid w:val="00297756"/>
    <w:rsid w:val="002A1911"/>
    <w:rsid w:val="002A291E"/>
    <w:rsid w:val="002A3B6A"/>
    <w:rsid w:val="002A5333"/>
    <w:rsid w:val="002A59B6"/>
    <w:rsid w:val="002B13C0"/>
    <w:rsid w:val="002B45A3"/>
    <w:rsid w:val="002B598C"/>
    <w:rsid w:val="002B6E47"/>
    <w:rsid w:val="002C0A8B"/>
    <w:rsid w:val="002C2C14"/>
    <w:rsid w:val="002C5712"/>
    <w:rsid w:val="002C6111"/>
    <w:rsid w:val="002C65A3"/>
    <w:rsid w:val="002C778F"/>
    <w:rsid w:val="002C7924"/>
    <w:rsid w:val="002D10B5"/>
    <w:rsid w:val="002D31EB"/>
    <w:rsid w:val="002D41A0"/>
    <w:rsid w:val="002D61F4"/>
    <w:rsid w:val="002D7074"/>
    <w:rsid w:val="002E58EC"/>
    <w:rsid w:val="002E659E"/>
    <w:rsid w:val="002F076D"/>
    <w:rsid w:val="002F188B"/>
    <w:rsid w:val="002F6F84"/>
    <w:rsid w:val="003017AF"/>
    <w:rsid w:val="00301C0C"/>
    <w:rsid w:val="00301D81"/>
    <w:rsid w:val="003043F2"/>
    <w:rsid w:val="003101B2"/>
    <w:rsid w:val="0031044F"/>
    <w:rsid w:val="00312317"/>
    <w:rsid w:val="003143C5"/>
    <w:rsid w:val="00317358"/>
    <w:rsid w:val="00317CCF"/>
    <w:rsid w:val="0032255C"/>
    <w:rsid w:val="00323D53"/>
    <w:rsid w:val="0032434F"/>
    <w:rsid w:val="00330A92"/>
    <w:rsid w:val="00335D65"/>
    <w:rsid w:val="00336C42"/>
    <w:rsid w:val="00340A44"/>
    <w:rsid w:val="003430F7"/>
    <w:rsid w:val="003479E6"/>
    <w:rsid w:val="00347E39"/>
    <w:rsid w:val="003507F1"/>
    <w:rsid w:val="00353F46"/>
    <w:rsid w:val="003548AE"/>
    <w:rsid w:val="003569D0"/>
    <w:rsid w:val="00356B09"/>
    <w:rsid w:val="003573A1"/>
    <w:rsid w:val="0036325A"/>
    <w:rsid w:val="00365934"/>
    <w:rsid w:val="00367DB6"/>
    <w:rsid w:val="00372426"/>
    <w:rsid w:val="00373F37"/>
    <w:rsid w:val="00377131"/>
    <w:rsid w:val="003817B3"/>
    <w:rsid w:val="003819E5"/>
    <w:rsid w:val="003863B9"/>
    <w:rsid w:val="003867BD"/>
    <w:rsid w:val="003867EE"/>
    <w:rsid w:val="00387500"/>
    <w:rsid w:val="003948DC"/>
    <w:rsid w:val="00395569"/>
    <w:rsid w:val="003961C4"/>
    <w:rsid w:val="003979FA"/>
    <w:rsid w:val="003A1F33"/>
    <w:rsid w:val="003A29B4"/>
    <w:rsid w:val="003A4D61"/>
    <w:rsid w:val="003A5430"/>
    <w:rsid w:val="003A61BB"/>
    <w:rsid w:val="003B024E"/>
    <w:rsid w:val="003B2172"/>
    <w:rsid w:val="003B78C8"/>
    <w:rsid w:val="003C3A25"/>
    <w:rsid w:val="003C4026"/>
    <w:rsid w:val="003C5BC9"/>
    <w:rsid w:val="003C709B"/>
    <w:rsid w:val="003C717C"/>
    <w:rsid w:val="003D13ED"/>
    <w:rsid w:val="003D21B9"/>
    <w:rsid w:val="003D7D8C"/>
    <w:rsid w:val="003E53EA"/>
    <w:rsid w:val="003F2BBB"/>
    <w:rsid w:val="003F3124"/>
    <w:rsid w:val="003F376F"/>
    <w:rsid w:val="003F5494"/>
    <w:rsid w:val="003F54DC"/>
    <w:rsid w:val="003F7E10"/>
    <w:rsid w:val="004000E0"/>
    <w:rsid w:val="0040097F"/>
    <w:rsid w:val="004009E6"/>
    <w:rsid w:val="004032A3"/>
    <w:rsid w:val="00414A3D"/>
    <w:rsid w:val="00417501"/>
    <w:rsid w:val="00420822"/>
    <w:rsid w:val="00421C52"/>
    <w:rsid w:val="00426F40"/>
    <w:rsid w:val="00432BA8"/>
    <w:rsid w:val="00440C4C"/>
    <w:rsid w:val="00442DA9"/>
    <w:rsid w:val="0044382A"/>
    <w:rsid w:val="00450407"/>
    <w:rsid w:val="00452641"/>
    <w:rsid w:val="00454E45"/>
    <w:rsid w:val="00455C1D"/>
    <w:rsid w:val="0045713E"/>
    <w:rsid w:val="00464E83"/>
    <w:rsid w:val="004659AB"/>
    <w:rsid w:val="00465D2C"/>
    <w:rsid w:val="004817C5"/>
    <w:rsid w:val="00482B79"/>
    <w:rsid w:val="00483132"/>
    <w:rsid w:val="00483EE6"/>
    <w:rsid w:val="00484190"/>
    <w:rsid w:val="00485E0D"/>
    <w:rsid w:val="0049095B"/>
    <w:rsid w:val="00491BE8"/>
    <w:rsid w:val="004A0086"/>
    <w:rsid w:val="004A03C5"/>
    <w:rsid w:val="004A0C8A"/>
    <w:rsid w:val="004A16C6"/>
    <w:rsid w:val="004A40B5"/>
    <w:rsid w:val="004A44F8"/>
    <w:rsid w:val="004B4798"/>
    <w:rsid w:val="004C0EB4"/>
    <w:rsid w:val="004C2732"/>
    <w:rsid w:val="004C6FE9"/>
    <w:rsid w:val="004D0E1E"/>
    <w:rsid w:val="004D21B5"/>
    <w:rsid w:val="004D4005"/>
    <w:rsid w:val="004D5AB1"/>
    <w:rsid w:val="004D6673"/>
    <w:rsid w:val="004D7BA1"/>
    <w:rsid w:val="004E0324"/>
    <w:rsid w:val="004E086C"/>
    <w:rsid w:val="004E135C"/>
    <w:rsid w:val="004E1903"/>
    <w:rsid w:val="004E2D32"/>
    <w:rsid w:val="004E3FED"/>
    <w:rsid w:val="004E5F21"/>
    <w:rsid w:val="004E65C5"/>
    <w:rsid w:val="004E6E26"/>
    <w:rsid w:val="004F02FD"/>
    <w:rsid w:val="004F054F"/>
    <w:rsid w:val="0050065A"/>
    <w:rsid w:val="00502905"/>
    <w:rsid w:val="00502BE5"/>
    <w:rsid w:val="00504E0E"/>
    <w:rsid w:val="00510E3F"/>
    <w:rsid w:val="00510F5C"/>
    <w:rsid w:val="005111DB"/>
    <w:rsid w:val="00511717"/>
    <w:rsid w:val="0051209A"/>
    <w:rsid w:val="0051576F"/>
    <w:rsid w:val="005178D3"/>
    <w:rsid w:val="00522B4E"/>
    <w:rsid w:val="00531354"/>
    <w:rsid w:val="0053364D"/>
    <w:rsid w:val="00536AD6"/>
    <w:rsid w:val="005378AA"/>
    <w:rsid w:val="005419C5"/>
    <w:rsid w:val="00541AB8"/>
    <w:rsid w:val="00546B9F"/>
    <w:rsid w:val="0054797A"/>
    <w:rsid w:val="00563CF5"/>
    <w:rsid w:val="00563F06"/>
    <w:rsid w:val="00567C38"/>
    <w:rsid w:val="005704AF"/>
    <w:rsid w:val="00573F04"/>
    <w:rsid w:val="00574AB9"/>
    <w:rsid w:val="00575D6C"/>
    <w:rsid w:val="00581609"/>
    <w:rsid w:val="005833C3"/>
    <w:rsid w:val="005852BF"/>
    <w:rsid w:val="0058617B"/>
    <w:rsid w:val="0058665E"/>
    <w:rsid w:val="00586A5A"/>
    <w:rsid w:val="00590407"/>
    <w:rsid w:val="00591DA7"/>
    <w:rsid w:val="00595704"/>
    <w:rsid w:val="005A0416"/>
    <w:rsid w:val="005A1D4A"/>
    <w:rsid w:val="005A2477"/>
    <w:rsid w:val="005A30FF"/>
    <w:rsid w:val="005A76C2"/>
    <w:rsid w:val="005B0FB5"/>
    <w:rsid w:val="005B1D10"/>
    <w:rsid w:val="005B2B00"/>
    <w:rsid w:val="005B4DC3"/>
    <w:rsid w:val="005B5BAE"/>
    <w:rsid w:val="005B7D76"/>
    <w:rsid w:val="005C266A"/>
    <w:rsid w:val="005C49F5"/>
    <w:rsid w:val="005D1ABB"/>
    <w:rsid w:val="005D34DB"/>
    <w:rsid w:val="005D4B31"/>
    <w:rsid w:val="005D5A5E"/>
    <w:rsid w:val="005E06C7"/>
    <w:rsid w:val="005E2204"/>
    <w:rsid w:val="005E268C"/>
    <w:rsid w:val="005E42F5"/>
    <w:rsid w:val="005E580C"/>
    <w:rsid w:val="005E5F09"/>
    <w:rsid w:val="005E63B1"/>
    <w:rsid w:val="005E6658"/>
    <w:rsid w:val="005E6EAD"/>
    <w:rsid w:val="005E72AA"/>
    <w:rsid w:val="005F148B"/>
    <w:rsid w:val="005F19AB"/>
    <w:rsid w:val="005F2B05"/>
    <w:rsid w:val="00600DFE"/>
    <w:rsid w:val="00603CBC"/>
    <w:rsid w:val="00604051"/>
    <w:rsid w:val="006044C2"/>
    <w:rsid w:val="00604FE7"/>
    <w:rsid w:val="00606EBE"/>
    <w:rsid w:val="0061301A"/>
    <w:rsid w:val="00617A2A"/>
    <w:rsid w:val="00617E2C"/>
    <w:rsid w:val="00622C94"/>
    <w:rsid w:val="006254E8"/>
    <w:rsid w:val="00625B2E"/>
    <w:rsid w:val="00627622"/>
    <w:rsid w:val="00627C5F"/>
    <w:rsid w:val="0063055F"/>
    <w:rsid w:val="0063380A"/>
    <w:rsid w:val="00633D6D"/>
    <w:rsid w:val="00635A53"/>
    <w:rsid w:val="006374E0"/>
    <w:rsid w:val="00637DC8"/>
    <w:rsid w:val="006441E4"/>
    <w:rsid w:val="00647C19"/>
    <w:rsid w:val="00660CC6"/>
    <w:rsid w:val="00662702"/>
    <w:rsid w:val="006637F6"/>
    <w:rsid w:val="00665CFE"/>
    <w:rsid w:val="00666C62"/>
    <w:rsid w:val="00667B57"/>
    <w:rsid w:val="00670850"/>
    <w:rsid w:val="00674DE1"/>
    <w:rsid w:val="00676422"/>
    <w:rsid w:val="00680A98"/>
    <w:rsid w:val="00681C31"/>
    <w:rsid w:val="00684259"/>
    <w:rsid w:val="006849C2"/>
    <w:rsid w:val="00685C7F"/>
    <w:rsid w:val="0068704F"/>
    <w:rsid w:val="006955DB"/>
    <w:rsid w:val="00695FC2"/>
    <w:rsid w:val="006A1147"/>
    <w:rsid w:val="006A35A7"/>
    <w:rsid w:val="006A45F9"/>
    <w:rsid w:val="006A4FE2"/>
    <w:rsid w:val="006A5803"/>
    <w:rsid w:val="006A5839"/>
    <w:rsid w:val="006B11C7"/>
    <w:rsid w:val="006B3652"/>
    <w:rsid w:val="006B3FA0"/>
    <w:rsid w:val="006C27F7"/>
    <w:rsid w:val="006C5DF8"/>
    <w:rsid w:val="006C5E28"/>
    <w:rsid w:val="006D0979"/>
    <w:rsid w:val="006D2BDE"/>
    <w:rsid w:val="006E04E7"/>
    <w:rsid w:val="006E200C"/>
    <w:rsid w:val="006E7BA1"/>
    <w:rsid w:val="006E7BE3"/>
    <w:rsid w:val="006F0559"/>
    <w:rsid w:val="006F0E4B"/>
    <w:rsid w:val="006F2D38"/>
    <w:rsid w:val="006F57F9"/>
    <w:rsid w:val="006F6299"/>
    <w:rsid w:val="00702A85"/>
    <w:rsid w:val="00702E12"/>
    <w:rsid w:val="0070322F"/>
    <w:rsid w:val="00703483"/>
    <w:rsid w:val="0070376F"/>
    <w:rsid w:val="0070406D"/>
    <w:rsid w:val="007072A8"/>
    <w:rsid w:val="007110AE"/>
    <w:rsid w:val="00715308"/>
    <w:rsid w:val="0071615B"/>
    <w:rsid w:val="00716361"/>
    <w:rsid w:val="007212C7"/>
    <w:rsid w:val="00721A04"/>
    <w:rsid w:val="00721FED"/>
    <w:rsid w:val="0073002C"/>
    <w:rsid w:val="00730506"/>
    <w:rsid w:val="0073407D"/>
    <w:rsid w:val="0073459D"/>
    <w:rsid w:val="00734F4E"/>
    <w:rsid w:val="007365F3"/>
    <w:rsid w:val="00737E2E"/>
    <w:rsid w:val="00741AC4"/>
    <w:rsid w:val="007436DA"/>
    <w:rsid w:val="00743A0D"/>
    <w:rsid w:val="0074453B"/>
    <w:rsid w:val="0074593C"/>
    <w:rsid w:val="0075366A"/>
    <w:rsid w:val="00753EE9"/>
    <w:rsid w:val="00755CE7"/>
    <w:rsid w:val="00756F1C"/>
    <w:rsid w:val="00762CEF"/>
    <w:rsid w:val="00770328"/>
    <w:rsid w:val="00772C3C"/>
    <w:rsid w:val="00774DB5"/>
    <w:rsid w:val="00776E70"/>
    <w:rsid w:val="00776F06"/>
    <w:rsid w:val="007826AB"/>
    <w:rsid w:val="00782E3B"/>
    <w:rsid w:val="00783C08"/>
    <w:rsid w:val="00783EA8"/>
    <w:rsid w:val="00790E4F"/>
    <w:rsid w:val="00791790"/>
    <w:rsid w:val="007937C4"/>
    <w:rsid w:val="0079495B"/>
    <w:rsid w:val="00795568"/>
    <w:rsid w:val="00796EC3"/>
    <w:rsid w:val="007A016F"/>
    <w:rsid w:val="007A15B2"/>
    <w:rsid w:val="007A59DC"/>
    <w:rsid w:val="007C1A66"/>
    <w:rsid w:val="007C29E8"/>
    <w:rsid w:val="007C5232"/>
    <w:rsid w:val="007C5A29"/>
    <w:rsid w:val="007C6640"/>
    <w:rsid w:val="007C6D35"/>
    <w:rsid w:val="007C705D"/>
    <w:rsid w:val="007D15A2"/>
    <w:rsid w:val="007D2957"/>
    <w:rsid w:val="007D40FC"/>
    <w:rsid w:val="007D5F01"/>
    <w:rsid w:val="007D78FA"/>
    <w:rsid w:val="007E1AFC"/>
    <w:rsid w:val="007E3A41"/>
    <w:rsid w:val="007E4DA4"/>
    <w:rsid w:val="007E7F43"/>
    <w:rsid w:val="007F2B1A"/>
    <w:rsid w:val="007F66CA"/>
    <w:rsid w:val="007F68F9"/>
    <w:rsid w:val="008050BF"/>
    <w:rsid w:val="00813055"/>
    <w:rsid w:val="00813516"/>
    <w:rsid w:val="008149D4"/>
    <w:rsid w:val="00816180"/>
    <w:rsid w:val="00817A8B"/>
    <w:rsid w:val="00824068"/>
    <w:rsid w:val="00825BBF"/>
    <w:rsid w:val="00835F86"/>
    <w:rsid w:val="00840F14"/>
    <w:rsid w:val="0084293D"/>
    <w:rsid w:val="00845E8C"/>
    <w:rsid w:val="00846662"/>
    <w:rsid w:val="008466CB"/>
    <w:rsid w:val="00854B19"/>
    <w:rsid w:val="00854EBE"/>
    <w:rsid w:val="00857C50"/>
    <w:rsid w:val="00860B47"/>
    <w:rsid w:val="00861663"/>
    <w:rsid w:val="0086188A"/>
    <w:rsid w:val="00862B5A"/>
    <w:rsid w:val="0086743A"/>
    <w:rsid w:val="00871086"/>
    <w:rsid w:val="00871132"/>
    <w:rsid w:val="00874927"/>
    <w:rsid w:val="00874DA9"/>
    <w:rsid w:val="00876CF6"/>
    <w:rsid w:val="008807E7"/>
    <w:rsid w:val="0088147B"/>
    <w:rsid w:val="0088350A"/>
    <w:rsid w:val="00884899"/>
    <w:rsid w:val="00887CAC"/>
    <w:rsid w:val="00892097"/>
    <w:rsid w:val="008926E7"/>
    <w:rsid w:val="008A3369"/>
    <w:rsid w:val="008A35DE"/>
    <w:rsid w:val="008A5C56"/>
    <w:rsid w:val="008B14C2"/>
    <w:rsid w:val="008C164E"/>
    <w:rsid w:val="008C2559"/>
    <w:rsid w:val="008C3010"/>
    <w:rsid w:val="008D3164"/>
    <w:rsid w:val="008E068F"/>
    <w:rsid w:val="008E1D5B"/>
    <w:rsid w:val="008E6252"/>
    <w:rsid w:val="008E633D"/>
    <w:rsid w:val="008E7752"/>
    <w:rsid w:val="008F04A3"/>
    <w:rsid w:val="008F0E48"/>
    <w:rsid w:val="008F5550"/>
    <w:rsid w:val="008F6978"/>
    <w:rsid w:val="008F6CE7"/>
    <w:rsid w:val="0090207E"/>
    <w:rsid w:val="00903524"/>
    <w:rsid w:val="00913BD3"/>
    <w:rsid w:val="00914DA9"/>
    <w:rsid w:val="00914F7A"/>
    <w:rsid w:val="00914FF2"/>
    <w:rsid w:val="009173F2"/>
    <w:rsid w:val="0092178D"/>
    <w:rsid w:val="00921F9C"/>
    <w:rsid w:val="009227EB"/>
    <w:rsid w:val="00924392"/>
    <w:rsid w:val="009256F4"/>
    <w:rsid w:val="009306E4"/>
    <w:rsid w:val="00931450"/>
    <w:rsid w:val="0093261D"/>
    <w:rsid w:val="009338BA"/>
    <w:rsid w:val="009359F5"/>
    <w:rsid w:val="00941ED2"/>
    <w:rsid w:val="009432EA"/>
    <w:rsid w:val="00943F41"/>
    <w:rsid w:val="0094479C"/>
    <w:rsid w:val="00945FB2"/>
    <w:rsid w:val="00947A41"/>
    <w:rsid w:val="009525D8"/>
    <w:rsid w:val="009536FE"/>
    <w:rsid w:val="00954248"/>
    <w:rsid w:val="009567A2"/>
    <w:rsid w:val="00956E5F"/>
    <w:rsid w:val="009622B6"/>
    <w:rsid w:val="00965372"/>
    <w:rsid w:val="00965A84"/>
    <w:rsid w:val="0096719A"/>
    <w:rsid w:val="00967EC6"/>
    <w:rsid w:val="00970DD4"/>
    <w:rsid w:val="009727DD"/>
    <w:rsid w:val="009741E6"/>
    <w:rsid w:val="00976B57"/>
    <w:rsid w:val="00977AD3"/>
    <w:rsid w:val="00980138"/>
    <w:rsid w:val="00982A96"/>
    <w:rsid w:val="0098499A"/>
    <w:rsid w:val="00986AB0"/>
    <w:rsid w:val="0099414E"/>
    <w:rsid w:val="00995AFE"/>
    <w:rsid w:val="00997A00"/>
    <w:rsid w:val="009A11E8"/>
    <w:rsid w:val="009A13BD"/>
    <w:rsid w:val="009A2A36"/>
    <w:rsid w:val="009A60AA"/>
    <w:rsid w:val="009B234A"/>
    <w:rsid w:val="009B7310"/>
    <w:rsid w:val="009C11EE"/>
    <w:rsid w:val="009C3B90"/>
    <w:rsid w:val="009C7508"/>
    <w:rsid w:val="009D53C3"/>
    <w:rsid w:val="009D53EB"/>
    <w:rsid w:val="009D6479"/>
    <w:rsid w:val="009D6868"/>
    <w:rsid w:val="009E03F7"/>
    <w:rsid w:val="009E2405"/>
    <w:rsid w:val="009E77EE"/>
    <w:rsid w:val="009F10F8"/>
    <w:rsid w:val="009F17B4"/>
    <w:rsid w:val="009F266D"/>
    <w:rsid w:val="009F38E2"/>
    <w:rsid w:val="009F6898"/>
    <w:rsid w:val="009F7ADE"/>
    <w:rsid w:val="00A00120"/>
    <w:rsid w:val="00A0454A"/>
    <w:rsid w:val="00A06212"/>
    <w:rsid w:val="00A10078"/>
    <w:rsid w:val="00A10AC1"/>
    <w:rsid w:val="00A119F2"/>
    <w:rsid w:val="00A12EA7"/>
    <w:rsid w:val="00A13FEC"/>
    <w:rsid w:val="00A173B6"/>
    <w:rsid w:val="00A2022A"/>
    <w:rsid w:val="00A204A1"/>
    <w:rsid w:val="00A21FC4"/>
    <w:rsid w:val="00A22507"/>
    <w:rsid w:val="00A2278A"/>
    <w:rsid w:val="00A24292"/>
    <w:rsid w:val="00A24952"/>
    <w:rsid w:val="00A24FA0"/>
    <w:rsid w:val="00A27C28"/>
    <w:rsid w:val="00A328E1"/>
    <w:rsid w:val="00A33420"/>
    <w:rsid w:val="00A34E60"/>
    <w:rsid w:val="00A40E46"/>
    <w:rsid w:val="00A40E9F"/>
    <w:rsid w:val="00A42249"/>
    <w:rsid w:val="00A422D8"/>
    <w:rsid w:val="00A513BD"/>
    <w:rsid w:val="00A55338"/>
    <w:rsid w:val="00A55875"/>
    <w:rsid w:val="00A57309"/>
    <w:rsid w:val="00A60C59"/>
    <w:rsid w:val="00A61DB3"/>
    <w:rsid w:val="00A74575"/>
    <w:rsid w:val="00A74DC7"/>
    <w:rsid w:val="00A77008"/>
    <w:rsid w:val="00A861FE"/>
    <w:rsid w:val="00A864E3"/>
    <w:rsid w:val="00A87A86"/>
    <w:rsid w:val="00A9224D"/>
    <w:rsid w:val="00A936A0"/>
    <w:rsid w:val="00A94C64"/>
    <w:rsid w:val="00AA0780"/>
    <w:rsid w:val="00AA0F9E"/>
    <w:rsid w:val="00AA186B"/>
    <w:rsid w:val="00AB4C5B"/>
    <w:rsid w:val="00AB67BA"/>
    <w:rsid w:val="00AB6CDF"/>
    <w:rsid w:val="00AB7756"/>
    <w:rsid w:val="00AC30B0"/>
    <w:rsid w:val="00AC37F2"/>
    <w:rsid w:val="00AD1BA1"/>
    <w:rsid w:val="00AD1BFB"/>
    <w:rsid w:val="00AD24D2"/>
    <w:rsid w:val="00AD49CD"/>
    <w:rsid w:val="00AD7628"/>
    <w:rsid w:val="00AE0D08"/>
    <w:rsid w:val="00AE631C"/>
    <w:rsid w:val="00AF110C"/>
    <w:rsid w:val="00AF3F23"/>
    <w:rsid w:val="00AF6FB4"/>
    <w:rsid w:val="00B01913"/>
    <w:rsid w:val="00B0270A"/>
    <w:rsid w:val="00B02D20"/>
    <w:rsid w:val="00B0625E"/>
    <w:rsid w:val="00B11942"/>
    <w:rsid w:val="00B164D7"/>
    <w:rsid w:val="00B17E70"/>
    <w:rsid w:val="00B3249A"/>
    <w:rsid w:val="00B326A3"/>
    <w:rsid w:val="00B3627D"/>
    <w:rsid w:val="00B363FF"/>
    <w:rsid w:val="00B37851"/>
    <w:rsid w:val="00B437CB"/>
    <w:rsid w:val="00B4463D"/>
    <w:rsid w:val="00B46F6B"/>
    <w:rsid w:val="00B51F95"/>
    <w:rsid w:val="00B54EC0"/>
    <w:rsid w:val="00B55A41"/>
    <w:rsid w:val="00B56B42"/>
    <w:rsid w:val="00B629AD"/>
    <w:rsid w:val="00B62C8F"/>
    <w:rsid w:val="00B62D8E"/>
    <w:rsid w:val="00B65B23"/>
    <w:rsid w:val="00B66FEE"/>
    <w:rsid w:val="00B676DF"/>
    <w:rsid w:val="00B7097A"/>
    <w:rsid w:val="00B70EAF"/>
    <w:rsid w:val="00B72167"/>
    <w:rsid w:val="00B726E3"/>
    <w:rsid w:val="00B751DA"/>
    <w:rsid w:val="00B75D4C"/>
    <w:rsid w:val="00B76279"/>
    <w:rsid w:val="00B80BEB"/>
    <w:rsid w:val="00B81117"/>
    <w:rsid w:val="00B82AB3"/>
    <w:rsid w:val="00B82CED"/>
    <w:rsid w:val="00B86011"/>
    <w:rsid w:val="00B91DEB"/>
    <w:rsid w:val="00B93BDE"/>
    <w:rsid w:val="00B93DE8"/>
    <w:rsid w:val="00BA020E"/>
    <w:rsid w:val="00BA351E"/>
    <w:rsid w:val="00BA39E3"/>
    <w:rsid w:val="00BA3B93"/>
    <w:rsid w:val="00BA4ABB"/>
    <w:rsid w:val="00BA7909"/>
    <w:rsid w:val="00BA7FD2"/>
    <w:rsid w:val="00BB0B4D"/>
    <w:rsid w:val="00BC01BA"/>
    <w:rsid w:val="00BC01EC"/>
    <w:rsid w:val="00BC3579"/>
    <w:rsid w:val="00BC75D3"/>
    <w:rsid w:val="00BC7AA6"/>
    <w:rsid w:val="00BD04FA"/>
    <w:rsid w:val="00BD5BC5"/>
    <w:rsid w:val="00BD7BB6"/>
    <w:rsid w:val="00BD7D38"/>
    <w:rsid w:val="00BE1DA1"/>
    <w:rsid w:val="00BE35F4"/>
    <w:rsid w:val="00BE368D"/>
    <w:rsid w:val="00BE5771"/>
    <w:rsid w:val="00BE5CEA"/>
    <w:rsid w:val="00BE6017"/>
    <w:rsid w:val="00BE6231"/>
    <w:rsid w:val="00BE65DF"/>
    <w:rsid w:val="00BE6683"/>
    <w:rsid w:val="00BF0F44"/>
    <w:rsid w:val="00BF268D"/>
    <w:rsid w:val="00BF3298"/>
    <w:rsid w:val="00BF4680"/>
    <w:rsid w:val="00BF5B33"/>
    <w:rsid w:val="00BF5B85"/>
    <w:rsid w:val="00C04F45"/>
    <w:rsid w:val="00C053EA"/>
    <w:rsid w:val="00C06265"/>
    <w:rsid w:val="00C0795B"/>
    <w:rsid w:val="00C10258"/>
    <w:rsid w:val="00C11C21"/>
    <w:rsid w:val="00C13DE0"/>
    <w:rsid w:val="00C175AE"/>
    <w:rsid w:val="00C2378A"/>
    <w:rsid w:val="00C23A6D"/>
    <w:rsid w:val="00C26AF9"/>
    <w:rsid w:val="00C3002C"/>
    <w:rsid w:val="00C34109"/>
    <w:rsid w:val="00C36236"/>
    <w:rsid w:val="00C36816"/>
    <w:rsid w:val="00C3731C"/>
    <w:rsid w:val="00C40297"/>
    <w:rsid w:val="00C4291D"/>
    <w:rsid w:val="00C5077E"/>
    <w:rsid w:val="00C52883"/>
    <w:rsid w:val="00C531BC"/>
    <w:rsid w:val="00C57634"/>
    <w:rsid w:val="00C61601"/>
    <w:rsid w:val="00C64735"/>
    <w:rsid w:val="00C66A24"/>
    <w:rsid w:val="00C705E5"/>
    <w:rsid w:val="00C73223"/>
    <w:rsid w:val="00C734A1"/>
    <w:rsid w:val="00C744BE"/>
    <w:rsid w:val="00C766E5"/>
    <w:rsid w:val="00C76915"/>
    <w:rsid w:val="00C76EEC"/>
    <w:rsid w:val="00C77608"/>
    <w:rsid w:val="00C77C9A"/>
    <w:rsid w:val="00C81475"/>
    <w:rsid w:val="00C84091"/>
    <w:rsid w:val="00C842FF"/>
    <w:rsid w:val="00C853CD"/>
    <w:rsid w:val="00C91C4A"/>
    <w:rsid w:val="00C96DB1"/>
    <w:rsid w:val="00CA2DA9"/>
    <w:rsid w:val="00CA7ACC"/>
    <w:rsid w:val="00CB0C2E"/>
    <w:rsid w:val="00CB2616"/>
    <w:rsid w:val="00CB5099"/>
    <w:rsid w:val="00CC226D"/>
    <w:rsid w:val="00CC7BD2"/>
    <w:rsid w:val="00CD0906"/>
    <w:rsid w:val="00CD5CD9"/>
    <w:rsid w:val="00CD6105"/>
    <w:rsid w:val="00CE0C2C"/>
    <w:rsid w:val="00CE13E4"/>
    <w:rsid w:val="00CE6798"/>
    <w:rsid w:val="00CE688E"/>
    <w:rsid w:val="00CE7D87"/>
    <w:rsid w:val="00CF01E3"/>
    <w:rsid w:val="00CF3391"/>
    <w:rsid w:val="00CF4732"/>
    <w:rsid w:val="00CF5A59"/>
    <w:rsid w:val="00D020A8"/>
    <w:rsid w:val="00D0286A"/>
    <w:rsid w:val="00D05385"/>
    <w:rsid w:val="00D07B05"/>
    <w:rsid w:val="00D1505C"/>
    <w:rsid w:val="00D15730"/>
    <w:rsid w:val="00D158CA"/>
    <w:rsid w:val="00D165A9"/>
    <w:rsid w:val="00D17411"/>
    <w:rsid w:val="00D17DDA"/>
    <w:rsid w:val="00D219B8"/>
    <w:rsid w:val="00D30BBD"/>
    <w:rsid w:val="00D31F71"/>
    <w:rsid w:val="00D343EB"/>
    <w:rsid w:val="00D3608E"/>
    <w:rsid w:val="00D36867"/>
    <w:rsid w:val="00D402BB"/>
    <w:rsid w:val="00D421EC"/>
    <w:rsid w:val="00D424CA"/>
    <w:rsid w:val="00D42534"/>
    <w:rsid w:val="00D4396B"/>
    <w:rsid w:val="00D46897"/>
    <w:rsid w:val="00D501D0"/>
    <w:rsid w:val="00D52018"/>
    <w:rsid w:val="00D52919"/>
    <w:rsid w:val="00D5499A"/>
    <w:rsid w:val="00D55C73"/>
    <w:rsid w:val="00D6026D"/>
    <w:rsid w:val="00D60CE2"/>
    <w:rsid w:val="00D6267B"/>
    <w:rsid w:val="00D66E9D"/>
    <w:rsid w:val="00D67001"/>
    <w:rsid w:val="00D705CC"/>
    <w:rsid w:val="00D705E3"/>
    <w:rsid w:val="00D70692"/>
    <w:rsid w:val="00D733A8"/>
    <w:rsid w:val="00D77E58"/>
    <w:rsid w:val="00D83724"/>
    <w:rsid w:val="00D8477D"/>
    <w:rsid w:val="00D9025A"/>
    <w:rsid w:val="00D90470"/>
    <w:rsid w:val="00D95262"/>
    <w:rsid w:val="00D9526A"/>
    <w:rsid w:val="00D976C3"/>
    <w:rsid w:val="00DA4538"/>
    <w:rsid w:val="00DA4BB0"/>
    <w:rsid w:val="00DA524D"/>
    <w:rsid w:val="00DA7611"/>
    <w:rsid w:val="00DB040C"/>
    <w:rsid w:val="00DB1260"/>
    <w:rsid w:val="00DB34B5"/>
    <w:rsid w:val="00DB49D6"/>
    <w:rsid w:val="00DB4A6C"/>
    <w:rsid w:val="00DB4E87"/>
    <w:rsid w:val="00DB51B7"/>
    <w:rsid w:val="00DB5887"/>
    <w:rsid w:val="00DB6A8A"/>
    <w:rsid w:val="00DB7642"/>
    <w:rsid w:val="00DB7CEA"/>
    <w:rsid w:val="00DC0415"/>
    <w:rsid w:val="00DC28DE"/>
    <w:rsid w:val="00DC3595"/>
    <w:rsid w:val="00DC3878"/>
    <w:rsid w:val="00DC55B4"/>
    <w:rsid w:val="00DD025D"/>
    <w:rsid w:val="00DD1B6D"/>
    <w:rsid w:val="00DD23DA"/>
    <w:rsid w:val="00DD240D"/>
    <w:rsid w:val="00DD35F5"/>
    <w:rsid w:val="00DD5875"/>
    <w:rsid w:val="00DE2795"/>
    <w:rsid w:val="00DE34E3"/>
    <w:rsid w:val="00DE7654"/>
    <w:rsid w:val="00DE7C05"/>
    <w:rsid w:val="00DF4234"/>
    <w:rsid w:val="00DF5937"/>
    <w:rsid w:val="00DF61B1"/>
    <w:rsid w:val="00DF6358"/>
    <w:rsid w:val="00DF67CA"/>
    <w:rsid w:val="00DF6825"/>
    <w:rsid w:val="00DF69C2"/>
    <w:rsid w:val="00DF6FD4"/>
    <w:rsid w:val="00E032A2"/>
    <w:rsid w:val="00E043BC"/>
    <w:rsid w:val="00E06521"/>
    <w:rsid w:val="00E1041A"/>
    <w:rsid w:val="00E1172F"/>
    <w:rsid w:val="00E12B8D"/>
    <w:rsid w:val="00E142A6"/>
    <w:rsid w:val="00E16498"/>
    <w:rsid w:val="00E16A87"/>
    <w:rsid w:val="00E1733D"/>
    <w:rsid w:val="00E20066"/>
    <w:rsid w:val="00E224E1"/>
    <w:rsid w:val="00E23428"/>
    <w:rsid w:val="00E23813"/>
    <w:rsid w:val="00E23A6E"/>
    <w:rsid w:val="00E250F6"/>
    <w:rsid w:val="00E2786A"/>
    <w:rsid w:val="00E33312"/>
    <w:rsid w:val="00E36F2B"/>
    <w:rsid w:val="00E4028F"/>
    <w:rsid w:val="00E411C4"/>
    <w:rsid w:val="00E51C22"/>
    <w:rsid w:val="00E520FB"/>
    <w:rsid w:val="00E5272A"/>
    <w:rsid w:val="00E52857"/>
    <w:rsid w:val="00E64793"/>
    <w:rsid w:val="00E65810"/>
    <w:rsid w:val="00E65F08"/>
    <w:rsid w:val="00E67B25"/>
    <w:rsid w:val="00E67C83"/>
    <w:rsid w:val="00E7039E"/>
    <w:rsid w:val="00E71612"/>
    <w:rsid w:val="00E72E90"/>
    <w:rsid w:val="00E757EA"/>
    <w:rsid w:val="00E75A97"/>
    <w:rsid w:val="00E775B0"/>
    <w:rsid w:val="00E80B70"/>
    <w:rsid w:val="00E83477"/>
    <w:rsid w:val="00E85317"/>
    <w:rsid w:val="00E92CC0"/>
    <w:rsid w:val="00E96B38"/>
    <w:rsid w:val="00EA00A7"/>
    <w:rsid w:val="00EA0178"/>
    <w:rsid w:val="00EA0451"/>
    <w:rsid w:val="00EA09F8"/>
    <w:rsid w:val="00EA27DB"/>
    <w:rsid w:val="00EA2CB4"/>
    <w:rsid w:val="00EA3840"/>
    <w:rsid w:val="00EA3EFF"/>
    <w:rsid w:val="00EA4D65"/>
    <w:rsid w:val="00EA5F54"/>
    <w:rsid w:val="00EA6248"/>
    <w:rsid w:val="00EA659E"/>
    <w:rsid w:val="00EB1FE3"/>
    <w:rsid w:val="00EB2937"/>
    <w:rsid w:val="00EB2E58"/>
    <w:rsid w:val="00EB4026"/>
    <w:rsid w:val="00EB4AF8"/>
    <w:rsid w:val="00EB7264"/>
    <w:rsid w:val="00EB7B4A"/>
    <w:rsid w:val="00EC3D21"/>
    <w:rsid w:val="00EC623F"/>
    <w:rsid w:val="00EC7879"/>
    <w:rsid w:val="00ED139A"/>
    <w:rsid w:val="00ED2718"/>
    <w:rsid w:val="00ED2FDA"/>
    <w:rsid w:val="00ED4C81"/>
    <w:rsid w:val="00EE0CFC"/>
    <w:rsid w:val="00EE705E"/>
    <w:rsid w:val="00EF2CA8"/>
    <w:rsid w:val="00EF3937"/>
    <w:rsid w:val="00EF4714"/>
    <w:rsid w:val="00EF57EA"/>
    <w:rsid w:val="00EF6E4C"/>
    <w:rsid w:val="00EF7547"/>
    <w:rsid w:val="00F046D1"/>
    <w:rsid w:val="00F05DE4"/>
    <w:rsid w:val="00F07A00"/>
    <w:rsid w:val="00F11FA9"/>
    <w:rsid w:val="00F12CD1"/>
    <w:rsid w:val="00F1575B"/>
    <w:rsid w:val="00F17D4B"/>
    <w:rsid w:val="00F228FB"/>
    <w:rsid w:val="00F32AAA"/>
    <w:rsid w:val="00F33E80"/>
    <w:rsid w:val="00F376EF"/>
    <w:rsid w:val="00F37E40"/>
    <w:rsid w:val="00F37F1C"/>
    <w:rsid w:val="00F43CED"/>
    <w:rsid w:val="00F43F62"/>
    <w:rsid w:val="00F46A03"/>
    <w:rsid w:val="00F46C9F"/>
    <w:rsid w:val="00F46F1F"/>
    <w:rsid w:val="00F47E28"/>
    <w:rsid w:val="00F55E8B"/>
    <w:rsid w:val="00F615B8"/>
    <w:rsid w:val="00F63CA9"/>
    <w:rsid w:val="00F645C4"/>
    <w:rsid w:val="00F6501A"/>
    <w:rsid w:val="00F6533D"/>
    <w:rsid w:val="00F66B06"/>
    <w:rsid w:val="00F70139"/>
    <w:rsid w:val="00F71622"/>
    <w:rsid w:val="00F717D5"/>
    <w:rsid w:val="00F80376"/>
    <w:rsid w:val="00F8058F"/>
    <w:rsid w:val="00F839CE"/>
    <w:rsid w:val="00F86907"/>
    <w:rsid w:val="00F86D66"/>
    <w:rsid w:val="00F87A75"/>
    <w:rsid w:val="00F902DF"/>
    <w:rsid w:val="00F90FB0"/>
    <w:rsid w:val="00F928B7"/>
    <w:rsid w:val="00F93279"/>
    <w:rsid w:val="00F94C7F"/>
    <w:rsid w:val="00F95695"/>
    <w:rsid w:val="00F95A61"/>
    <w:rsid w:val="00F96105"/>
    <w:rsid w:val="00F97ED5"/>
    <w:rsid w:val="00FA1345"/>
    <w:rsid w:val="00FA1B9F"/>
    <w:rsid w:val="00FA50EF"/>
    <w:rsid w:val="00FA57BB"/>
    <w:rsid w:val="00FB06F4"/>
    <w:rsid w:val="00FB183A"/>
    <w:rsid w:val="00FB1B49"/>
    <w:rsid w:val="00FB1D4A"/>
    <w:rsid w:val="00FB3CA2"/>
    <w:rsid w:val="00FB65AF"/>
    <w:rsid w:val="00FC554F"/>
    <w:rsid w:val="00FC78A3"/>
    <w:rsid w:val="00FD22E1"/>
    <w:rsid w:val="00FD34DC"/>
    <w:rsid w:val="00FE07BF"/>
    <w:rsid w:val="00FE11E6"/>
    <w:rsid w:val="00FE1404"/>
    <w:rsid w:val="00FE3633"/>
    <w:rsid w:val="00FE36E7"/>
    <w:rsid w:val="00FE46F0"/>
    <w:rsid w:val="00FF0E59"/>
    <w:rsid w:val="00FF1B1D"/>
    <w:rsid w:val="00FF2356"/>
    <w:rsid w:val="00FF244C"/>
    <w:rsid w:val="00FF3B12"/>
    <w:rsid w:val="00FF3DF0"/>
    <w:rsid w:val="00FF54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34A"/>
    <w:rPr>
      <w:rFonts w:ascii="Arial" w:hAnsi="Arial"/>
      <w:sz w:val="18"/>
      <w:szCs w:val="18"/>
      <w:lang w:eastAsia="en-US"/>
    </w:rPr>
  </w:style>
  <w:style w:type="paragraph" w:styleId="Heading1">
    <w:name w:val="heading 1"/>
    <w:basedOn w:val="Normal"/>
    <w:next w:val="Body"/>
    <w:qFormat/>
    <w:rsid w:val="00F70139"/>
    <w:pPr>
      <w:keepNext/>
      <w:framePr w:w="5052" w:h="1264" w:wrap="notBeside" w:vAnchor="page" w:hAnchor="margin" w:y="2088"/>
      <w:spacing w:line="360" w:lineRule="exact"/>
      <w:outlineLvl w:val="0"/>
    </w:pPr>
    <w:rPr>
      <w:rFonts w:cs="Arial"/>
      <w:bCs/>
      <w:kern w:val="28"/>
      <w:sz w:val="30"/>
      <w:szCs w:val="30"/>
    </w:rPr>
  </w:style>
  <w:style w:type="paragraph" w:styleId="Heading2">
    <w:name w:val="heading 2"/>
    <w:basedOn w:val="Normal"/>
    <w:next w:val="Body"/>
    <w:qFormat/>
    <w:rsid w:val="00F43F62"/>
    <w:pPr>
      <w:keepNext/>
      <w:spacing w:before="120" w:line="230" w:lineRule="exact"/>
      <w:outlineLvl w:val="1"/>
    </w:pPr>
    <w:rPr>
      <w:b/>
    </w:rPr>
  </w:style>
  <w:style w:type="paragraph" w:styleId="Heading3">
    <w:name w:val="heading 3"/>
    <w:basedOn w:val="Normal"/>
    <w:next w:val="Body"/>
    <w:qFormat/>
    <w:rsid w:val="00F43F62"/>
    <w:pPr>
      <w:keepNext/>
      <w:spacing w:before="120" w:line="230" w:lineRule="exact"/>
      <w:outlineLvl w:val="2"/>
    </w:pPr>
  </w:style>
  <w:style w:type="paragraph" w:styleId="Heading4">
    <w:name w:val="heading 4"/>
    <w:basedOn w:val="Normal"/>
    <w:next w:val="Body"/>
    <w:qFormat/>
    <w:rsid w:val="00F43F62"/>
    <w:pPr>
      <w:keepNext/>
      <w:spacing w:before="120" w:line="230" w:lineRule="exact"/>
      <w:outlineLvl w:val="3"/>
    </w:pPr>
  </w:style>
  <w:style w:type="paragraph" w:styleId="Heading5">
    <w:name w:val="heading 5"/>
    <w:basedOn w:val="Normal"/>
    <w:next w:val="Normal"/>
    <w:qFormat/>
    <w:rsid w:val="006441E4"/>
    <w:pPr>
      <w:outlineLvl w:val="4"/>
    </w:pPr>
  </w:style>
  <w:style w:type="paragraph" w:styleId="Heading6">
    <w:name w:val="heading 6"/>
    <w:basedOn w:val="Normal"/>
    <w:next w:val="Normal"/>
    <w:qFormat/>
    <w:rsid w:val="006441E4"/>
    <w:pPr>
      <w:outlineLvl w:val="5"/>
    </w:pPr>
  </w:style>
  <w:style w:type="paragraph" w:styleId="Heading7">
    <w:name w:val="heading 7"/>
    <w:basedOn w:val="Normal"/>
    <w:next w:val="Normal"/>
    <w:qFormat/>
    <w:rsid w:val="006441E4"/>
    <w:pPr>
      <w:outlineLvl w:val="6"/>
    </w:pPr>
  </w:style>
  <w:style w:type="paragraph" w:styleId="Heading8">
    <w:name w:val="heading 8"/>
    <w:basedOn w:val="Normal"/>
    <w:next w:val="Normal"/>
    <w:qFormat/>
    <w:rsid w:val="006441E4"/>
    <w:pPr>
      <w:outlineLvl w:val="7"/>
    </w:pPr>
  </w:style>
  <w:style w:type="paragraph" w:styleId="Heading9">
    <w:name w:val="heading 9"/>
    <w:basedOn w:val="Normal"/>
    <w:next w:val="Normal"/>
    <w:qFormat/>
    <w:rsid w:val="006441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7704"/>
    <w:pPr>
      <w:tabs>
        <w:tab w:val="left" w:pos="3402"/>
        <w:tab w:val="right" w:pos="10291"/>
      </w:tabs>
      <w:spacing w:line="170" w:lineRule="atLeast"/>
    </w:pPr>
    <w:rPr>
      <w:sz w:val="14"/>
      <w:szCs w:val="14"/>
    </w:rPr>
  </w:style>
  <w:style w:type="paragraph" w:styleId="Footer">
    <w:name w:val="footer"/>
    <w:basedOn w:val="Normal"/>
    <w:link w:val="FooterChar"/>
    <w:rsid w:val="0045713E"/>
    <w:pPr>
      <w:tabs>
        <w:tab w:val="center" w:pos="5148"/>
        <w:tab w:val="right" w:pos="10291"/>
      </w:tabs>
      <w:spacing w:line="170" w:lineRule="atLeast"/>
    </w:pPr>
    <w:rPr>
      <w:sz w:val="14"/>
      <w:szCs w:val="14"/>
    </w:rPr>
  </w:style>
  <w:style w:type="paragraph" w:styleId="TOC1">
    <w:name w:val="toc 1"/>
    <w:basedOn w:val="Normal"/>
    <w:next w:val="Normal"/>
    <w:autoRedefine/>
    <w:semiHidden/>
    <w:rsid w:val="00004CB9"/>
    <w:pPr>
      <w:tabs>
        <w:tab w:val="left" w:pos="680"/>
        <w:tab w:val="right" w:leader="dot" w:pos="10291"/>
      </w:tabs>
      <w:spacing w:before="180"/>
      <w:ind w:left="680" w:right="170" w:hanging="680"/>
    </w:pPr>
    <w:rPr>
      <w:b/>
    </w:rPr>
  </w:style>
  <w:style w:type="paragraph" w:styleId="TOC2">
    <w:name w:val="toc 2"/>
    <w:basedOn w:val="Normal"/>
    <w:next w:val="Normal"/>
    <w:autoRedefine/>
    <w:semiHidden/>
    <w:rsid w:val="00004CB9"/>
    <w:pPr>
      <w:tabs>
        <w:tab w:val="left" w:pos="680"/>
        <w:tab w:val="right" w:leader="dot" w:pos="10291"/>
      </w:tabs>
      <w:ind w:left="1360" w:right="170" w:hanging="680"/>
    </w:pPr>
  </w:style>
  <w:style w:type="paragraph" w:styleId="TOC3">
    <w:name w:val="toc 3"/>
    <w:basedOn w:val="Normal"/>
    <w:next w:val="Normal"/>
    <w:autoRedefine/>
    <w:semiHidden/>
    <w:rsid w:val="00004CB9"/>
    <w:pPr>
      <w:tabs>
        <w:tab w:val="left" w:pos="680"/>
        <w:tab w:val="right" w:leader="dot" w:pos="10291"/>
      </w:tabs>
      <w:ind w:left="1360" w:right="170" w:hanging="680"/>
    </w:pPr>
  </w:style>
  <w:style w:type="paragraph" w:styleId="TOC4">
    <w:name w:val="toc 4"/>
    <w:basedOn w:val="Normal"/>
    <w:next w:val="Normal"/>
    <w:autoRedefine/>
    <w:semiHidden/>
    <w:rsid w:val="006441E4"/>
    <w:pPr>
      <w:ind w:left="510"/>
    </w:pPr>
  </w:style>
  <w:style w:type="paragraph" w:styleId="TOC5">
    <w:name w:val="toc 5"/>
    <w:basedOn w:val="Normal"/>
    <w:next w:val="Normal"/>
    <w:autoRedefine/>
    <w:semiHidden/>
    <w:rsid w:val="006441E4"/>
    <w:pPr>
      <w:ind w:left="680"/>
    </w:pPr>
  </w:style>
  <w:style w:type="paragraph" w:styleId="TOC6">
    <w:name w:val="toc 6"/>
    <w:basedOn w:val="Normal"/>
    <w:next w:val="Normal"/>
    <w:autoRedefine/>
    <w:semiHidden/>
    <w:rsid w:val="006441E4"/>
    <w:pPr>
      <w:ind w:left="850"/>
    </w:pPr>
  </w:style>
  <w:style w:type="paragraph" w:styleId="TOC7">
    <w:name w:val="toc 7"/>
    <w:basedOn w:val="Normal"/>
    <w:next w:val="Normal"/>
    <w:autoRedefine/>
    <w:semiHidden/>
    <w:rsid w:val="006441E4"/>
    <w:pPr>
      <w:ind w:left="1020"/>
    </w:pPr>
  </w:style>
  <w:style w:type="paragraph" w:styleId="TOC8">
    <w:name w:val="toc 8"/>
    <w:basedOn w:val="Normal"/>
    <w:next w:val="Normal"/>
    <w:autoRedefine/>
    <w:semiHidden/>
    <w:rsid w:val="006441E4"/>
    <w:pPr>
      <w:ind w:left="1190"/>
    </w:pPr>
  </w:style>
  <w:style w:type="paragraph" w:styleId="TOC9">
    <w:name w:val="toc 9"/>
    <w:basedOn w:val="Normal"/>
    <w:next w:val="Normal"/>
    <w:autoRedefine/>
    <w:semiHidden/>
    <w:rsid w:val="006441E4"/>
    <w:pPr>
      <w:ind w:left="1360"/>
    </w:pPr>
  </w:style>
  <w:style w:type="character" w:styleId="PageNumber">
    <w:name w:val="page number"/>
    <w:basedOn w:val="DefaultParagraphFont"/>
    <w:rsid w:val="006441E4"/>
    <w:rPr>
      <w:rFonts w:cs="Times New Roman"/>
    </w:rPr>
  </w:style>
  <w:style w:type="paragraph" w:customStyle="1" w:styleId="SecDivider0">
    <w:name w:val="_SecDivider"/>
    <w:basedOn w:val="Normal"/>
    <w:next w:val="Body"/>
    <w:rsid w:val="00050585"/>
    <w:pPr>
      <w:keepNext/>
      <w:shd w:val="clear" w:color="FFFFFF" w:fill="auto"/>
      <w:spacing w:after="360" w:line="360" w:lineRule="exact"/>
    </w:pPr>
    <w:rPr>
      <w:b/>
      <w:sz w:val="30"/>
      <w:szCs w:val="30"/>
    </w:rPr>
  </w:style>
  <w:style w:type="paragraph" w:customStyle="1" w:styleId="SecDivider">
    <w:name w:val="_SecDivider#"/>
    <w:basedOn w:val="SecDivider0"/>
    <w:next w:val="Body"/>
    <w:rsid w:val="006441E4"/>
    <w:pPr>
      <w:numPr>
        <w:numId w:val="1"/>
      </w:numPr>
      <w:tabs>
        <w:tab w:val="clear" w:pos="567"/>
        <w:tab w:val="left" w:pos="680"/>
      </w:tabs>
      <w:ind w:left="680" w:hanging="680"/>
    </w:pPr>
  </w:style>
  <w:style w:type="character" w:styleId="Hyperlink">
    <w:name w:val="Hyperlink"/>
    <w:basedOn w:val="DefaultParagraphFont"/>
    <w:rsid w:val="006441E4"/>
    <w:rPr>
      <w:rFonts w:cs="Times New Roman"/>
      <w:color w:val="0000FF"/>
      <w:u w:val="single"/>
    </w:rPr>
  </w:style>
  <w:style w:type="paragraph" w:customStyle="1" w:styleId="Hdg1">
    <w:name w:val="_Hdg1#"/>
    <w:basedOn w:val="Heading1"/>
    <w:next w:val="Body"/>
    <w:rsid w:val="006441E4"/>
    <w:pPr>
      <w:framePr w:wrap="notBeside"/>
      <w:numPr>
        <w:numId w:val="2"/>
      </w:numPr>
    </w:pPr>
  </w:style>
  <w:style w:type="paragraph" w:customStyle="1" w:styleId="Hdg2">
    <w:name w:val="_Hdg2#"/>
    <w:basedOn w:val="Heading2"/>
    <w:next w:val="Body"/>
    <w:rsid w:val="006441E4"/>
    <w:pPr>
      <w:numPr>
        <w:ilvl w:val="1"/>
        <w:numId w:val="2"/>
      </w:numPr>
      <w:tabs>
        <w:tab w:val="clear" w:pos="720"/>
        <w:tab w:val="left" w:pos="680"/>
      </w:tabs>
    </w:pPr>
  </w:style>
  <w:style w:type="paragraph" w:customStyle="1" w:styleId="Hdg3">
    <w:name w:val="_Hdg3#"/>
    <w:basedOn w:val="Heading3"/>
    <w:next w:val="Body"/>
    <w:rsid w:val="006441E4"/>
    <w:pPr>
      <w:numPr>
        <w:ilvl w:val="2"/>
        <w:numId w:val="2"/>
      </w:numPr>
      <w:tabs>
        <w:tab w:val="clear" w:pos="1440"/>
        <w:tab w:val="left" w:pos="680"/>
      </w:tabs>
    </w:pPr>
  </w:style>
  <w:style w:type="paragraph" w:customStyle="1" w:styleId="Hdg1noTOC">
    <w:name w:val="_Hdg1 noTOC"/>
    <w:basedOn w:val="Heading1"/>
    <w:next w:val="Body"/>
    <w:rsid w:val="006441E4"/>
    <w:pPr>
      <w:framePr w:wrap="notBeside"/>
      <w:outlineLvl w:val="9"/>
    </w:pPr>
  </w:style>
  <w:style w:type="paragraph" w:customStyle="1" w:styleId="Hdg1noTOC0">
    <w:name w:val="_Hdg1# noTOC"/>
    <w:basedOn w:val="Hdg1"/>
    <w:next w:val="Body"/>
    <w:rsid w:val="006441E4"/>
    <w:pPr>
      <w:framePr w:wrap="notBeside"/>
      <w:outlineLvl w:val="9"/>
    </w:pPr>
  </w:style>
  <w:style w:type="paragraph" w:customStyle="1" w:styleId="Hdg4">
    <w:name w:val="_Hdg4#"/>
    <w:basedOn w:val="Heading4"/>
    <w:next w:val="Body"/>
    <w:rsid w:val="006441E4"/>
    <w:pPr>
      <w:numPr>
        <w:ilvl w:val="3"/>
        <w:numId w:val="2"/>
      </w:numPr>
      <w:tabs>
        <w:tab w:val="clear" w:pos="1800"/>
        <w:tab w:val="left" w:pos="680"/>
      </w:tabs>
    </w:pPr>
  </w:style>
  <w:style w:type="paragraph" w:styleId="TableofFigures">
    <w:name w:val="table of figures"/>
    <w:basedOn w:val="Normal"/>
    <w:next w:val="Normal"/>
    <w:semiHidden/>
    <w:rsid w:val="006441E4"/>
    <w:pPr>
      <w:ind w:left="680" w:hanging="680"/>
    </w:pPr>
  </w:style>
  <w:style w:type="paragraph" w:customStyle="1" w:styleId="BulletLevel1">
    <w:name w:val="Bullet Level1"/>
    <w:basedOn w:val="Normal"/>
    <w:rsid w:val="00B4463D"/>
    <w:pPr>
      <w:numPr>
        <w:numId w:val="3"/>
      </w:numPr>
      <w:spacing w:line="230" w:lineRule="atLeast"/>
    </w:pPr>
  </w:style>
  <w:style w:type="paragraph" w:customStyle="1" w:styleId="BulletLevel2">
    <w:name w:val="Bullet Level2"/>
    <w:basedOn w:val="Normal"/>
    <w:rsid w:val="00B4463D"/>
    <w:pPr>
      <w:numPr>
        <w:numId w:val="4"/>
      </w:numPr>
      <w:spacing w:line="230" w:lineRule="atLeast"/>
    </w:pPr>
  </w:style>
  <w:style w:type="paragraph" w:customStyle="1" w:styleId="CVHeading">
    <w:name w:val="CV Heading"/>
    <w:basedOn w:val="Heading1"/>
    <w:next w:val="Body"/>
    <w:rsid w:val="006441E4"/>
    <w:pPr>
      <w:framePr w:wrap="notBeside"/>
      <w:outlineLvl w:val="9"/>
    </w:pPr>
  </w:style>
  <w:style w:type="paragraph" w:styleId="Caption">
    <w:name w:val="caption"/>
    <w:basedOn w:val="Normal"/>
    <w:next w:val="Body"/>
    <w:qFormat/>
    <w:rsid w:val="006441E4"/>
    <w:pPr>
      <w:spacing w:before="120"/>
    </w:pPr>
    <w:rPr>
      <w:bCs/>
    </w:rPr>
  </w:style>
  <w:style w:type="paragraph" w:customStyle="1" w:styleId="Hdg2noTOC">
    <w:name w:val="_Hdg2 noTOC"/>
    <w:basedOn w:val="Heading2"/>
    <w:next w:val="Body"/>
    <w:rsid w:val="006441E4"/>
    <w:pPr>
      <w:outlineLvl w:val="9"/>
    </w:pPr>
  </w:style>
  <w:style w:type="paragraph" w:customStyle="1" w:styleId="Hdg2noTOC0">
    <w:name w:val="_Hdg2# noTOC"/>
    <w:basedOn w:val="Hdg2"/>
    <w:next w:val="Body"/>
    <w:rsid w:val="006441E4"/>
    <w:pPr>
      <w:outlineLvl w:val="9"/>
    </w:pPr>
  </w:style>
  <w:style w:type="table" w:styleId="TableGrid">
    <w:name w:val="Table Grid"/>
    <w:basedOn w:val="TableNormal"/>
    <w:rsid w:val="00FE0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rsid w:val="006441E4"/>
    <w:pPr>
      <w:spacing w:after="120" w:line="240" w:lineRule="atLeast"/>
    </w:pPr>
  </w:style>
  <w:style w:type="paragraph" w:customStyle="1" w:styleId="DocTitle">
    <w:name w:val="DocTitle"/>
    <w:basedOn w:val="Normal"/>
    <w:next w:val="Normal"/>
    <w:rsid w:val="00DC3878"/>
    <w:pPr>
      <w:spacing w:line="840" w:lineRule="exact"/>
    </w:pPr>
    <w:rPr>
      <w:bCs/>
      <w:sz w:val="78"/>
    </w:rPr>
  </w:style>
  <w:style w:type="paragraph" w:customStyle="1" w:styleId="Para2">
    <w:name w:val="_Para2#"/>
    <w:basedOn w:val="Hdg2"/>
    <w:rsid w:val="006441E4"/>
    <w:pPr>
      <w:keepNext w:val="0"/>
      <w:spacing w:before="0" w:after="120"/>
      <w:outlineLvl w:val="9"/>
    </w:pPr>
    <w:rPr>
      <w:b w:val="0"/>
    </w:rPr>
  </w:style>
  <w:style w:type="paragraph" w:customStyle="1" w:styleId="Para3">
    <w:name w:val="_Para3#"/>
    <w:basedOn w:val="Hdg3"/>
    <w:rsid w:val="006441E4"/>
    <w:pPr>
      <w:keepNext w:val="0"/>
      <w:spacing w:before="0" w:after="120"/>
      <w:outlineLvl w:val="9"/>
    </w:pPr>
    <w:rPr>
      <w:i/>
    </w:rPr>
  </w:style>
  <w:style w:type="paragraph" w:customStyle="1" w:styleId="Para4">
    <w:name w:val="_Para4#"/>
    <w:basedOn w:val="Hdg4"/>
    <w:rsid w:val="006441E4"/>
    <w:pPr>
      <w:keepNext w:val="0"/>
      <w:spacing w:before="0" w:after="120"/>
      <w:outlineLvl w:val="9"/>
    </w:pPr>
  </w:style>
  <w:style w:type="paragraph" w:customStyle="1" w:styleId="SecDividerBody">
    <w:name w:val="_SecDividerBody"/>
    <w:basedOn w:val="Normal"/>
    <w:rsid w:val="0006666D"/>
    <w:pPr>
      <w:spacing w:after="120" w:line="360" w:lineRule="exact"/>
    </w:pPr>
    <w:rPr>
      <w:sz w:val="30"/>
      <w:szCs w:val="30"/>
    </w:rPr>
  </w:style>
  <w:style w:type="character" w:customStyle="1" w:styleId="FooterChar">
    <w:name w:val="Footer Char"/>
    <w:basedOn w:val="DefaultParagraphFont"/>
    <w:link w:val="Footer"/>
    <w:locked/>
    <w:rsid w:val="00E411C4"/>
    <w:rPr>
      <w:rFonts w:ascii="Arial" w:hAnsi="Arial" w:cs="Times New Roman"/>
      <w:sz w:val="14"/>
      <w:szCs w:val="14"/>
      <w:lang w:eastAsia="en-US"/>
    </w:rPr>
  </w:style>
  <w:style w:type="paragraph" w:customStyle="1" w:styleId="DefaultText">
    <w:name w:val="Default Text"/>
    <w:basedOn w:val="Normal"/>
    <w:rsid w:val="0002352C"/>
    <w:pPr>
      <w:overflowPunct w:val="0"/>
      <w:autoSpaceDE w:val="0"/>
      <w:autoSpaceDN w:val="0"/>
      <w:adjustRightInd w:val="0"/>
      <w:textAlignment w:val="baseline"/>
    </w:pPr>
    <w:rPr>
      <w:rFonts w:ascii="Book Antiqua" w:hAnsi="Book Antiqua"/>
      <w:sz w:val="24"/>
      <w:szCs w:val="20"/>
      <w:lang w:val="en-US"/>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basedOn w:val="DefaultParagraphFont"/>
    <w:link w:val="Body"/>
    <w:locked/>
    <w:rsid w:val="009173F2"/>
    <w:rPr>
      <w:rFonts w:ascii="Arial" w:hAnsi="Arial" w:cs="Times New Roman"/>
      <w:sz w:val="18"/>
      <w:szCs w:val="18"/>
      <w:lang w:eastAsia="en-US"/>
    </w:rPr>
  </w:style>
  <w:style w:type="paragraph" w:styleId="ListParagraph">
    <w:name w:val="List Paragraph"/>
    <w:basedOn w:val="Normal"/>
    <w:qFormat/>
    <w:rsid w:val="00854B19"/>
    <w:pPr>
      <w:ind w:left="720"/>
    </w:pPr>
  </w:style>
  <w:style w:type="paragraph" w:styleId="BalloonText">
    <w:name w:val="Balloon Text"/>
    <w:basedOn w:val="Normal"/>
    <w:link w:val="BalloonTextChar"/>
    <w:semiHidden/>
    <w:rsid w:val="00F1575B"/>
    <w:rPr>
      <w:rFonts w:ascii="Tahoma" w:hAnsi="Tahoma" w:cs="Tahoma"/>
      <w:sz w:val="16"/>
      <w:szCs w:val="16"/>
    </w:rPr>
  </w:style>
  <w:style w:type="character" w:customStyle="1" w:styleId="BalloonTextChar">
    <w:name w:val="Balloon Text Char"/>
    <w:basedOn w:val="DefaultParagraphFont"/>
    <w:link w:val="BalloonText"/>
    <w:locked/>
    <w:rsid w:val="00F1575B"/>
    <w:rPr>
      <w:rFonts w:ascii="Tahoma" w:hAnsi="Tahoma" w:cs="Tahoma"/>
      <w:sz w:val="16"/>
      <w:szCs w:val="16"/>
      <w:lang w:eastAsia="en-US"/>
    </w:rPr>
  </w:style>
  <w:style w:type="character" w:styleId="FootnoteReference">
    <w:name w:val="footnote reference"/>
    <w:basedOn w:val="DefaultParagraphFont"/>
    <w:semiHidden/>
    <w:rsid w:val="00426F40"/>
    <w:rPr>
      <w:rFonts w:cs="Times New Roman"/>
      <w:vertAlign w:val="superscript"/>
    </w:rPr>
  </w:style>
  <w:style w:type="paragraph" w:styleId="FootnoteText">
    <w:name w:val="footnote text"/>
    <w:basedOn w:val="Normal"/>
    <w:link w:val="FootnoteTextChar"/>
    <w:semiHidden/>
    <w:rsid w:val="00426F40"/>
    <w:pPr>
      <w:spacing w:line="264" w:lineRule="auto"/>
      <w:jc w:val="both"/>
    </w:pPr>
    <w:rPr>
      <w:rFonts w:cs="Arial"/>
      <w:sz w:val="20"/>
      <w:szCs w:val="20"/>
    </w:rPr>
  </w:style>
  <w:style w:type="character" w:customStyle="1" w:styleId="FootnoteTextChar">
    <w:name w:val="Footnote Text Char"/>
    <w:basedOn w:val="DefaultParagraphFont"/>
    <w:link w:val="FootnoteText"/>
    <w:locked/>
    <w:rsid w:val="00426F40"/>
    <w:rPr>
      <w:rFonts w:ascii="Arial" w:hAnsi="Arial" w:cs="Arial"/>
      <w:lang w:eastAsia="en-US"/>
    </w:rPr>
  </w:style>
  <w:style w:type="paragraph" w:customStyle="1" w:styleId="h1indent">
    <w:name w:val="h1indent"/>
    <w:basedOn w:val="Normal"/>
    <w:rsid w:val="00F07A00"/>
    <w:pPr>
      <w:keepLines/>
      <w:spacing w:before="60" w:after="60"/>
      <w:ind w:left="851"/>
      <w:jc w:val="both"/>
    </w:pPr>
    <w:rPr>
      <w:rFonts w:ascii="Times New Roman" w:hAnsi="Times New Roman"/>
      <w:sz w:val="22"/>
      <w:szCs w:val="20"/>
    </w:rPr>
  </w:style>
  <w:style w:type="paragraph" w:customStyle="1" w:styleId="ContentsH1">
    <w:name w:val="ContentsH1"/>
    <w:basedOn w:val="Normal"/>
    <w:rsid w:val="00F07A00"/>
    <w:pPr>
      <w:tabs>
        <w:tab w:val="left" w:pos="8160"/>
      </w:tabs>
      <w:spacing w:before="200" w:after="200"/>
    </w:pPr>
    <w:rPr>
      <w:b/>
      <w:sz w:val="20"/>
      <w:szCs w:val="20"/>
      <w:lang w:val="en-US"/>
    </w:rPr>
  </w:style>
  <w:style w:type="paragraph" w:customStyle="1" w:styleId="Bullet1">
    <w:name w:val="Bullet 1"/>
    <w:basedOn w:val="Normal"/>
    <w:rsid w:val="00995AFE"/>
    <w:pPr>
      <w:overflowPunct w:val="0"/>
      <w:autoSpaceDE w:val="0"/>
      <w:autoSpaceDN w:val="0"/>
      <w:adjustRightInd w:val="0"/>
      <w:textAlignment w:val="baseline"/>
    </w:pPr>
    <w:rPr>
      <w:rFonts w:ascii="Times New Roman" w:hAnsi="Times New Roman"/>
      <w:sz w:val="24"/>
      <w:szCs w:val="20"/>
    </w:rPr>
  </w:style>
  <w:style w:type="paragraph" w:styleId="HTMLAddress">
    <w:name w:val="HTML Address"/>
    <w:basedOn w:val="Normal"/>
    <w:link w:val="HTMLAddressChar"/>
    <w:rsid w:val="00E83477"/>
    <w:pPr>
      <w:spacing w:line="264" w:lineRule="auto"/>
      <w:jc w:val="both"/>
    </w:pPr>
    <w:rPr>
      <w:rFonts w:cs="Arial"/>
      <w:i/>
      <w:iCs/>
      <w:sz w:val="20"/>
      <w:szCs w:val="20"/>
    </w:rPr>
  </w:style>
  <w:style w:type="character" w:customStyle="1" w:styleId="HTMLAddressChar">
    <w:name w:val="HTML Address Char"/>
    <w:basedOn w:val="DefaultParagraphFont"/>
    <w:link w:val="HTMLAddress"/>
    <w:locked/>
    <w:rsid w:val="00E83477"/>
    <w:rPr>
      <w:rFonts w:ascii="Arial" w:hAnsi="Arial" w:cs="Arial"/>
      <w:i/>
      <w:iCs/>
      <w:lang w:eastAsia="en-US"/>
    </w:rPr>
  </w:style>
  <w:style w:type="paragraph" w:customStyle="1" w:styleId="CharCharCharCharCharCharChar">
    <w:name w:val="Char Char Char Char Char Char Char"/>
    <w:basedOn w:val="Normal"/>
    <w:semiHidden/>
    <w:rsid w:val="00E250F6"/>
    <w:pPr>
      <w:spacing w:after="160" w:line="240" w:lineRule="exact"/>
      <w:jc w:val="both"/>
    </w:pPr>
    <w:rPr>
      <w:rFonts w:ascii="Verdana" w:eastAsia="MS Mincho" w:hAnsi="Verdana"/>
      <w:sz w:val="20"/>
      <w:szCs w:val="20"/>
      <w:lang w:val="en-US"/>
    </w:rPr>
  </w:style>
  <w:style w:type="character" w:styleId="CommentReference">
    <w:name w:val="annotation reference"/>
    <w:basedOn w:val="DefaultParagraphFont"/>
    <w:semiHidden/>
    <w:rsid w:val="00B51F95"/>
    <w:rPr>
      <w:rFonts w:cs="Times New Roman"/>
      <w:sz w:val="16"/>
      <w:szCs w:val="16"/>
    </w:rPr>
  </w:style>
  <w:style w:type="paragraph" w:styleId="CommentText">
    <w:name w:val="annotation text"/>
    <w:basedOn w:val="Normal"/>
    <w:link w:val="CommentTextChar"/>
    <w:semiHidden/>
    <w:rsid w:val="00B51F95"/>
    <w:rPr>
      <w:sz w:val="20"/>
      <w:szCs w:val="20"/>
    </w:rPr>
  </w:style>
  <w:style w:type="character" w:customStyle="1" w:styleId="CommentTextChar">
    <w:name w:val="Comment Text Char"/>
    <w:basedOn w:val="DefaultParagraphFont"/>
    <w:link w:val="CommentText"/>
    <w:locked/>
    <w:rsid w:val="00B51F95"/>
    <w:rPr>
      <w:rFonts w:ascii="Arial" w:hAnsi="Arial" w:cs="Times New Roman"/>
      <w:lang w:eastAsia="en-US"/>
    </w:rPr>
  </w:style>
  <w:style w:type="paragraph" w:styleId="CommentSubject">
    <w:name w:val="annotation subject"/>
    <w:basedOn w:val="CommentText"/>
    <w:next w:val="CommentText"/>
    <w:link w:val="CommentSubjectChar"/>
    <w:semiHidden/>
    <w:rsid w:val="00B51F95"/>
    <w:rPr>
      <w:b/>
      <w:bCs/>
    </w:rPr>
  </w:style>
  <w:style w:type="character" w:customStyle="1" w:styleId="CommentSubjectChar">
    <w:name w:val="Comment Subject Char"/>
    <w:basedOn w:val="CommentTextChar"/>
    <w:link w:val="CommentSubject"/>
    <w:locked/>
    <w:rsid w:val="00B51F95"/>
    <w:rPr>
      <w:b/>
      <w:bCs/>
    </w:rPr>
  </w:style>
  <w:style w:type="paragraph" w:styleId="BodyText">
    <w:name w:val="Body Text"/>
    <w:basedOn w:val="Normal"/>
    <w:link w:val="BodyTextChar"/>
    <w:rsid w:val="00776E70"/>
    <w:pPr>
      <w:spacing w:after="120" w:line="264" w:lineRule="auto"/>
      <w:jc w:val="both"/>
    </w:pPr>
    <w:rPr>
      <w:sz w:val="20"/>
      <w:szCs w:val="20"/>
    </w:rPr>
  </w:style>
  <w:style w:type="character" w:customStyle="1" w:styleId="BodyTextChar">
    <w:name w:val="Body Text Char"/>
    <w:basedOn w:val="DefaultParagraphFont"/>
    <w:link w:val="BodyText"/>
    <w:locked/>
    <w:rsid w:val="00776E70"/>
    <w:rPr>
      <w:rFonts w:ascii="Arial" w:hAnsi="Arial" w:cs="Times New Roman"/>
      <w:lang w:eastAsia="en-US"/>
    </w:rPr>
  </w:style>
  <w:style w:type="paragraph" w:styleId="ListBullet">
    <w:name w:val="List Bullet"/>
    <w:basedOn w:val="Normal"/>
    <w:autoRedefine/>
    <w:rsid w:val="00776E70"/>
    <w:pPr>
      <w:spacing w:line="264" w:lineRule="auto"/>
      <w:jc w:val="both"/>
    </w:pPr>
  </w:style>
  <w:style w:type="paragraph" w:styleId="EndnoteText">
    <w:name w:val="endnote text"/>
    <w:basedOn w:val="Normal"/>
    <w:link w:val="EndnoteTextChar"/>
    <w:semiHidden/>
    <w:rsid w:val="00336C42"/>
    <w:rPr>
      <w:sz w:val="20"/>
      <w:szCs w:val="20"/>
    </w:rPr>
  </w:style>
  <w:style w:type="character" w:customStyle="1" w:styleId="EndnoteTextChar">
    <w:name w:val="Endnote Text Char"/>
    <w:basedOn w:val="DefaultParagraphFont"/>
    <w:link w:val="EndnoteText"/>
    <w:locked/>
    <w:rsid w:val="00336C42"/>
    <w:rPr>
      <w:rFonts w:ascii="Arial" w:hAnsi="Arial" w:cs="Times New Roman"/>
      <w:lang w:eastAsia="en-US"/>
    </w:rPr>
  </w:style>
  <w:style w:type="character" w:styleId="EndnoteReference">
    <w:name w:val="endnote reference"/>
    <w:basedOn w:val="DefaultParagraphFont"/>
    <w:semiHidden/>
    <w:rsid w:val="00336C42"/>
    <w:rPr>
      <w:rFonts w:cs="Times New Roman"/>
      <w:vertAlign w:val="superscript"/>
    </w:rPr>
  </w:style>
  <w:style w:type="paragraph" w:styleId="BodyText2">
    <w:name w:val="Body Text 2"/>
    <w:basedOn w:val="Normal"/>
    <w:link w:val="BodyText2Char"/>
    <w:rsid w:val="00B70EAF"/>
    <w:pPr>
      <w:spacing w:after="120" w:line="480" w:lineRule="auto"/>
    </w:pPr>
    <w:rPr>
      <w:rFonts w:ascii="Times New Roman" w:hAnsi="Times New Roman"/>
      <w:sz w:val="24"/>
      <w:szCs w:val="24"/>
      <w:lang w:eastAsia="en-GB"/>
    </w:rPr>
  </w:style>
  <w:style w:type="character" w:customStyle="1" w:styleId="BodyText2Char">
    <w:name w:val="Body Text 2 Char"/>
    <w:basedOn w:val="DefaultParagraphFont"/>
    <w:link w:val="BodyText2"/>
    <w:locked/>
    <w:rsid w:val="00B70EA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7112455">
      <w:bodyDiv w:val="1"/>
      <w:marLeft w:val="0"/>
      <w:marRight w:val="0"/>
      <w:marTop w:val="0"/>
      <w:marBottom w:val="0"/>
      <w:divBdr>
        <w:top w:val="none" w:sz="0" w:space="0" w:color="auto"/>
        <w:left w:val="none" w:sz="0" w:space="0" w:color="auto"/>
        <w:bottom w:val="none" w:sz="0" w:space="0" w:color="auto"/>
        <w:right w:val="none" w:sz="0" w:space="0" w:color="auto"/>
      </w:divBdr>
    </w:div>
    <w:div w:id="139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2.icao.int/en/carbonoffset/Pages/default.aspx" TargetMode="External"/><Relationship Id="rId1" Type="http://schemas.openxmlformats.org/officeDocument/2006/relationships/hyperlink" Target="http://www.eurocontrol.int/environment/public/standard_page/small_emitter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0A1D-1267-4559-A46E-68C7B2EB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21949</Words>
  <Characters>117506</Characters>
  <Application>Microsoft Office Word</Application>
  <DocSecurity>4</DocSecurity>
  <Lines>979</Lines>
  <Paragraphs>278</Paragraphs>
  <ScaleCrop>false</ScaleCrop>
  <HeadingPairs>
    <vt:vector size="2" baseType="variant">
      <vt:variant>
        <vt:lpstr>Title</vt:lpstr>
      </vt:variant>
      <vt:variant>
        <vt:i4>1</vt:i4>
      </vt:variant>
    </vt:vector>
  </HeadingPairs>
  <TitlesOfParts>
    <vt:vector size="1" baseType="lpstr">
      <vt:lpstr>AECOM A4 Portrait Generic</vt:lpstr>
    </vt:vector>
  </TitlesOfParts>
  <Company>AECOM</Company>
  <LinksUpToDate>false</LinksUpToDate>
  <CharactersWithSpaces>139177</CharactersWithSpaces>
  <SharedDoc>false</SharedDoc>
  <HLinks>
    <vt:vector size="12" baseType="variant">
      <vt:variant>
        <vt:i4>2359398</vt:i4>
      </vt:variant>
      <vt:variant>
        <vt:i4>3</vt:i4>
      </vt:variant>
      <vt:variant>
        <vt:i4>0</vt:i4>
      </vt:variant>
      <vt:variant>
        <vt:i4>5</vt:i4>
      </vt:variant>
      <vt:variant>
        <vt:lpwstr>http://www2.icao.int/en/carbonoffset/Pages/default.aspx</vt:lpwstr>
      </vt:variant>
      <vt:variant>
        <vt:lpwstr/>
      </vt:variant>
      <vt:variant>
        <vt:i4>720926</vt:i4>
      </vt:variant>
      <vt:variant>
        <vt:i4>0</vt:i4>
      </vt:variant>
      <vt:variant>
        <vt:i4>0</vt:i4>
      </vt:variant>
      <vt:variant>
        <vt:i4>5</vt:i4>
      </vt:variant>
      <vt:variant>
        <vt:lpwstr>http://www.eurocontrol.int/environment/public/standard_page/small_emitters.html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A4 Portrait Generic</dc:title>
  <dc:subject/>
  <dc:creator>ritchied</dc:creator>
  <cp:keywords/>
  <dc:description>Version 1.0 (Word 2003)</dc:description>
  <cp:lastModifiedBy> </cp:lastModifiedBy>
  <cp:revision>2</cp:revision>
  <cp:lastPrinted>2011-04-05T12:36:00Z</cp:lastPrinted>
  <dcterms:created xsi:type="dcterms:W3CDTF">2011-09-20T12:09:00Z</dcterms:created>
  <dcterms:modified xsi:type="dcterms:W3CDTF">2011-09-20T12:09:00Z</dcterms:modified>
</cp:coreProperties>
</file>